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13865A" w14:textId="77777777" w:rsidR="000950AF" w:rsidRPr="00105A49" w:rsidRDefault="000950AF" w:rsidP="00FC370B">
      <w:pPr>
        <w:widowControl w:val="0"/>
        <w:shd w:val="clear" w:color="auto" w:fill="FFFFFF"/>
        <w:autoSpaceDE w:val="0"/>
        <w:autoSpaceDN w:val="0"/>
        <w:adjustRightInd w:val="0"/>
        <w:ind w:left="10" w:right="1382"/>
        <w:rPr>
          <w:color w:val="000000"/>
          <w:spacing w:val="-1"/>
          <w:sz w:val="22"/>
          <w:szCs w:val="22"/>
        </w:rPr>
      </w:pPr>
    </w:p>
    <w:p w14:paraId="1A15ED76" w14:textId="77777777" w:rsidR="00B949F8" w:rsidRPr="00B949F8" w:rsidRDefault="00B949F8" w:rsidP="00B949F8">
      <w:pPr>
        <w:ind w:right="-1"/>
        <w:jc w:val="center"/>
        <w:rPr>
          <w:b/>
          <w:sz w:val="28"/>
          <w:szCs w:val="24"/>
        </w:rPr>
      </w:pPr>
      <w:r w:rsidRPr="00B949F8">
        <w:rPr>
          <w:b/>
          <w:sz w:val="28"/>
          <w:szCs w:val="24"/>
        </w:rPr>
        <w:t>POUCZENIE</w:t>
      </w:r>
    </w:p>
    <w:p w14:paraId="56437546" w14:textId="77777777" w:rsidR="00FA4F50" w:rsidRPr="00FA4F50" w:rsidRDefault="00FA4F50" w:rsidP="00FA4F50">
      <w:pPr>
        <w:jc w:val="center"/>
        <w:rPr>
          <w:b/>
          <w:sz w:val="24"/>
          <w:szCs w:val="24"/>
        </w:rPr>
      </w:pPr>
      <w:r w:rsidRPr="00FA4F50">
        <w:rPr>
          <w:b/>
          <w:sz w:val="24"/>
          <w:szCs w:val="24"/>
        </w:rPr>
        <w:t>w sprawie wykonania prac społecznie użytecznych</w:t>
      </w:r>
    </w:p>
    <w:p w14:paraId="74F6DB1D" w14:textId="77777777" w:rsidR="00FA4F50" w:rsidRPr="00FA4F50" w:rsidRDefault="00FA4F50" w:rsidP="00FA4F50">
      <w:pPr>
        <w:jc w:val="center"/>
        <w:rPr>
          <w:b/>
          <w:strike/>
          <w:sz w:val="24"/>
          <w:szCs w:val="24"/>
        </w:rPr>
      </w:pPr>
      <w:r w:rsidRPr="00FA4F50">
        <w:rPr>
          <w:b/>
          <w:sz w:val="24"/>
          <w:szCs w:val="24"/>
        </w:rPr>
        <w:t>w zamian za bezskuteczną egzekucję kary grzywny</w:t>
      </w:r>
    </w:p>
    <w:p w14:paraId="3D40DBD3" w14:textId="77777777" w:rsidR="003C4BA0" w:rsidRPr="001941D8" w:rsidRDefault="003C4BA0" w:rsidP="001941D8">
      <w:pPr>
        <w:jc w:val="center"/>
        <w:rPr>
          <w:b/>
          <w:bCs/>
          <w:sz w:val="24"/>
          <w:szCs w:val="24"/>
        </w:rPr>
      </w:pPr>
    </w:p>
    <w:p w14:paraId="7C3E03E4" w14:textId="77777777" w:rsidR="00595A6C" w:rsidRPr="00F3423B" w:rsidRDefault="00595A6C" w:rsidP="00595A6C">
      <w:pPr>
        <w:jc w:val="center"/>
        <w:rPr>
          <w:b/>
          <w:sz w:val="24"/>
          <w:szCs w:val="24"/>
        </w:rPr>
      </w:pPr>
    </w:p>
    <w:p w14:paraId="722844A6" w14:textId="77777777" w:rsidR="00595A6C" w:rsidRDefault="00595A6C" w:rsidP="00595A6C">
      <w:pPr>
        <w:jc w:val="both"/>
        <w:rPr>
          <w:sz w:val="24"/>
          <w:szCs w:val="24"/>
        </w:rPr>
      </w:pPr>
    </w:p>
    <w:p w14:paraId="0DDE9A34" w14:textId="7B12B3A6" w:rsidR="00FA4F50" w:rsidRPr="00FA4F50" w:rsidRDefault="00FA4F50" w:rsidP="00FA4F50">
      <w:pPr>
        <w:spacing w:before="240"/>
        <w:jc w:val="both"/>
        <w:rPr>
          <w:sz w:val="22"/>
          <w:szCs w:val="22"/>
        </w:rPr>
      </w:pPr>
      <w:r w:rsidRPr="00FA4F50">
        <w:rPr>
          <w:b/>
          <w:sz w:val="22"/>
          <w:szCs w:val="22"/>
        </w:rPr>
        <w:t xml:space="preserve">Art. 1 § 1 k.k.w. </w:t>
      </w:r>
      <w:r w:rsidRPr="00FA4F50">
        <w:rPr>
          <w:sz w:val="22"/>
          <w:szCs w:val="22"/>
        </w:rPr>
        <w:t xml:space="preserve">Wykonywanie orzeczeń w postępowaniu karnym, w postępowaniu w sprawach o przestępstwa skarbowe i wykroczenia skarbowe i w postępowaniu w sprawach o wykroczenia oraz kar porządkowych </w:t>
      </w:r>
      <w:r w:rsidR="0082425D">
        <w:rPr>
          <w:sz w:val="22"/>
          <w:szCs w:val="22"/>
        </w:rPr>
        <w:br/>
      </w:r>
      <w:r w:rsidRPr="00FA4F50">
        <w:rPr>
          <w:sz w:val="22"/>
          <w:szCs w:val="22"/>
        </w:rPr>
        <w:t>i środków przymusu skutkujących pozbawieniem wolności odbywa się według przepisów niniejszego kodeksu, chyba że ustawa stanowi inaczej.</w:t>
      </w:r>
    </w:p>
    <w:p w14:paraId="2FCE8725" w14:textId="77777777" w:rsidR="00FA4F50" w:rsidRPr="00FA4F50" w:rsidRDefault="00FA4F50" w:rsidP="00FA4F50">
      <w:pPr>
        <w:spacing w:before="120"/>
        <w:jc w:val="both"/>
        <w:rPr>
          <w:b/>
          <w:bCs/>
          <w:sz w:val="22"/>
          <w:szCs w:val="22"/>
        </w:rPr>
      </w:pPr>
      <w:r w:rsidRPr="00FA4F50">
        <w:rPr>
          <w:b/>
          <w:bCs/>
          <w:sz w:val="22"/>
          <w:szCs w:val="22"/>
        </w:rPr>
        <w:t>Art. 5</w:t>
      </w:r>
      <w:r w:rsidRPr="00FA4F50">
        <w:rPr>
          <w:b/>
          <w:sz w:val="22"/>
          <w:szCs w:val="22"/>
        </w:rPr>
        <w:t> § 2 k.k.w.</w:t>
      </w:r>
      <w:r w:rsidRPr="00FA4F50">
        <w:rPr>
          <w:sz w:val="22"/>
          <w:szCs w:val="22"/>
        </w:rPr>
        <w:t xml:space="preserve"> Skazany ma obowiązek stosować się do wydanych przez właściwe organy poleceń zmierzających do wykonania orzeczenia.</w:t>
      </w:r>
    </w:p>
    <w:p w14:paraId="21237082" w14:textId="660AE07E" w:rsidR="00FA4F50" w:rsidRPr="00FA4F50" w:rsidRDefault="00FA4F50" w:rsidP="00FA4F50">
      <w:pPr>
        <w:spacing w:before="120"/>
        <w:jc w:val="both"/>
        <w:rPr>
          <w:sz w:val="22"/>
          <w:szCs w:val="22"/>
        </w:rPr>
      </w:pPr>
      <w:r w:rsidRPr="00FA4F50">
        <w:rPr>
          <w:b/>
          <w:bCs/>
          <w:sz w:val="22"/>
          <w:szCs w:val="22"/>
        </w:rPr>
        <w:t>Art. 45</w:t>
      </w:r>
      <w:r w:rsidRPr="00FA4F50">
        <w:rPr>
          <w:b/>
          <w:sz w:val="22"/>
          <w:szCs w:val="22"/>
        </w:rPr>
        <w:t> § 1 k.k.w.</w:t>
      </w:r>
      <w:r w:rsidRPr="00FA4F50">
        <w:rPr>
          <w:sz w:val="22"/>
          <w:szCs w:val="22"/>
        </w:rPr>
        <w:t xml:space="preserve"> Jeżeli egzekucja grzywny nieprzekraczającej stu dwudziestu stawek dziennych okaże się bezskuteczna lub z okoliczności sprawy wynika, że byłaby ona bezskuteczna, sąd może zamienić grzywnę na pracę społecznie użyteczną, przyjmując, że dziesięć stawek dziennych jest równoważnych miesiącowi pracy społecznie użytecznej, z zaokrągleniem, w górę, do pełnego miesiąca. Pracę społecznie użyteczną określa się </w:t>
      </w:r>
      <w:r w:rsidR="0082425D">
        <w:rPr>
          <w:sz w:val="22"/>
          <w:szCs w:val="22"/>
        </w:rPr>
        <w:br/>
      </w:r>
      <w:r w:rsidRPr="00FA4F50">
        <w:rPr>
          <w:sz w:val="22"/>
          <w:szCs w:val="22"/>
        </w:rPr>
        <w:t xml:space="preserve">w miesiącach oraz ustala wymiar godzin pracy od 20 do 40 godzin w stosunku miesięcznym, kierując się wskazaniami zawartymi w </w:t>
      </w:r>
      <w:hyperlink r:id="rId7" w:history="1">
        <w:r w:rsidRPr="00FA4F50">
          <w:rPr>
            <w:sz w:val="22"/>
            <w:szCs w:val="22"/>
          </w:rPr>
          <w:t>art. 53</w:t>
        </w:r>
      </w:hyperlink>
      <w:r w:rsidRPr="00FA4F50">
        <w:rPr>
          <w:sz w:val="22"/>
          <w:szCs w:val="22"/>
        </w:rPr>
        <w:t xml:space="preserve"> Kodeksu karnego. </w:t>
      </w:r>
    </w:p>
    <w:p w14:paraId="679FEB70" w14:textId="1782EAA8" w:rsidR="00FA4F50" w:rsidRPr="00AD3488" w:rsidRDefault="00FA4F50" w:rsidP="00FA4F50">
      <w:pPr>
        <w:spacing w:before="120"/>
        <w:jc w:val="both"/>
        <w:rPr>
          <w:sz w:val="22"/>
          <w:szCs w:val="22"/>
        </w:rPr>
      </w:pPr>
      <w:r w:rsidRPr="00AD3488">
        <w:rPr>
          <w:b/>
          <w:sz w:val="22"/>
          <w:szCs w:val="22"/>
        </w:rPr>
        <w:t xml:space="preserve">§ 2. </w:t>
      </w:r>
      <w:r w:rsidR="00AD3488" w:rsidRPr="00AD3488">
        <w:rPr>
          <w:color w:val="000000"/>
          <w:sz w:val="22"/>
          <w:szCs w:val="22"/>
        </w:rPr>
        <w:t xml:space="preserve">Do wykonywania pracy, o której mowa w § 1, z zastrzeżeniem § 5, stosuje się odpowiednio przepisy art. </w:t>
      </w:r>
      <w:r w:rsidR="0082425D">
        <w:rPr>
          <w:color w:val="000000"/>
          <w:sz w:val="22"/>
          <w:szCs w:val="22"/>
        </w:rPr>
        <w:br/>
      </w:r>
      <w:r w:rsidR="00AD3488" w:rsidRPr="00AD3488">
        <w:rPr>
          <w:color w:val="000000"/>
          <w:sz w:val="22"/>
          <w:szCs w:val="22"/>
        </w:rPr>
        <w:t>53–58, art. 60, art. 63b i art. 63c.</w:t>
      </w:r>
      <w:r w:rsidRPr="00AD3488">
        <w:rPr>
          <w:sz w:val="22"/>
          <w:szCs w:val="22"/>
        </w:rPr>
        <w:t xml:space="preserve"> </w:t>
      </w:r>
    </w:p>
    <w:p w14:paraId="7D181B13" w14:textId="77777777" w:rsidR="00FA4F50" w:rsidRPr="00FA4F50" w:rsidRDefault="00FA4F50" w:rsidP="00FA4F50">
      <w:pPr>
        <w:spacing w:before="120"/>
        <w:jc w:val="both"/>
        <w:rPr>
          <w:sz w:val="22"/>
          <w:szCs w:val="22"/>
        </w:rPr>
      </w:pPr>
      <w:r w:rsidRPr="00FA4F50">
        <w:rPr>
          <w:b/>
          <w:sz w:val="22"/>
          <w:szCs w:val="22"/>
        </w:rPr>
        <w:t xml:space="preserve">Art. 46 § 1 k.k.w. </w:t>
      </w:r>
      <w:r w:rsidRPr="00FA4F50">
        <w:rPr>
          <w:sz w:val="22"/>
          <w:szCs w:val="22"/>
        </w:rPr>
        <w:t xml:space="preserve">Jeżeli egzekucja grzywny okazała się bezskuteczna lub z okoliczności sprawy wynika, że byłaby ona bezskuteczna, sąd zarządza wykonanie zastępczej kary pozbawienia wolności, gdy: </w:t>
      </w:r>
    </w:p>
    <w:p w14:paraId="20D39D9E" w14:textId="77777777" w:rsidR="00FA4F50" w:rsidRPr="00FA4F50" w:rsidRDefault="00FA4F50" w:rsidP="00FA4F50">
      <w:pPr>
        <w:spacing w:before="120"/>
        <w:jc w:val="both"/>
        <w:rPr>
          <w:sz w:val="22"/>
          <w:szCs w:val="22"/>
        </w:rPr>
      </w:pPr>
      <w:r w:rsidRPr="00FA4F50">
        <w:rPr>
          <w:sz w:val="22"/>
          <w:szCs w:val="22"/>
        </w:rPr>
        <w:t xml:space="preserve">1/ skazany oświadczy, że nie wyraża zgody na podjęcie pracy społecznie użytecznej zamienionej na podstawie art. 45 albo uchyla się od jej wykonania, lub </w:t>
      </w:r>
    </w:p>
    <w:p w14:paraId="715277A9" w14:textId="77777777" w:rsidR="00FA4F50" w:rsidRPr="00FA4F50" w:rsidRDefault="00FA4F50" w:rsidP="00FA4F50">
      <w:pPr>
        <w:jc w:val="both"/>
        <w:rPr>
          <w:sz w:val="22"/>
          <w:szCs w:val="22"/>
        </w:rPr>
      </w:pPr>
      <w:r w:rsidRPr="00FA4F50">
        <w:rPr>
          <w:sz w:val="22"/>
          <w:szCs w:val="22"/>
        </w:rPr>
        <w:t>2/ zamiana grzywny na pracę społecznie użyteczną jest niemożliwa lub niecelowa.</w:t>
      </w:r>
    </w:p>
    <w:p w14:paraId="03C57041" w14:textId="77777777" w:rsidR="00FA4F50" w:rsidRPr="00FA4F50" w:rsidRDefault="00FA4F50" w:rsidP="00FA4F50">
      <w:pPr>
        <w:spacing w:before="120"/>
        <w:jc w:val="both"/>
        <w:rPr>
          <w:sz w:val="22"/>
          <w:szCs w:val="22"/>
        </w:rPr>
      </w:pPr>
      <w:r w:rsidRPr="00FA4F50">
        <w:rPr>
          <w:b/>
          <w:bCs/>
          <w:sz w:val="22"/>
          <w:szCs w:val="22"/>
        </w:rPr>
        <w:t>Art. 47</w:t>
      </w:r>
      <w:r w:rsidRPr="00FA4F50">
        <w:rPr>
          <w:b/>
          <w:sz w:val="22"/>
          <w:szCs w:val="22"/>
        </w:rPr>
        <w:t> § 1 k.k.w.</w:t>
      </w:r>
      <w:r w:rsidRPr="00FA4F50">
        <w:rPr>
          <w:sz w:val="22"/>
          <w:szCs w:val="22"/>
        </w:rPr>
        <w:t xml:space="preserve"> Jeżeli grzywna została uiszczona w części, prezes sądu lub upoważniony sędzia zarządza zmniejszenie kary zastępczej w sposób odpowiadający stosunkowi kwoty zapłaconej do wysokości grzywny.</w:t>
      </w:r>
    </w:p>
    <w:p w14:paraId="487029C8" w14:textId="77777777" w:rsidR="00FA4F50" w:rsidRPr="00FA4F50" w:rsidRDefault="00FA4F50" w:rsidP="00FA4F50">
      <w:pPr>
        <w:spacing w:before="120"/>
        <w:jc w:val="both"/>
        <w:rPr>
          <w:sz w:val="22"/>
          <w:szCs w:val="22"/>
        </w:rPr>
      </w:pPr>
      <w:r w:rsidRPr="00FA4F50">
        <w:rPr>
          <w:b/>
          <w:sz w:val="22"/>
          <w:szCs w:val="22"/>
        </w:rPr>
        <w:t>§ 2 k.k.w.</w:t>
      </w:r>
      <w:r w:rsidRPr="00FA4F50">
        <w:rPr>
          <w:sz w:val="22"/>
          <w:szCs w:val="22"/>
        </w:rPr>
        <w:t> Od zastępczej kary pozbawienia wolności lub wykonywania pracy, o której mowa w art. 45 § 1 kkw, skazany może się w każdym czasie zwolnić przez złożenie kwoty pieniężnej przypadającej jeszcze do uiszczenia tytułem grzywny.</w:t>
      </w:r>
    </w:p>
    <w:p w14:paraId="11FFB207" w14:textId="77777777" w:rsidR="00FA4F50" w:rsidRPr="00FA4F50" w:rsidRDefault="00FA4F50" w:rsidP="00FA4F50">
      <w:pPr>
        <w:spacing w:before="120"/>
        <w:jc w:val="both"/>
        <w:rPr>
          <w:b/>
          <w:sz w:val="22"/>
          <w:szCs w:val="22"/>
        </w:rPr>
      </w:pPr>
      <w:r w:rsidRPr="00FA4F50">
        <w:rPr>
          <w:b/>
          <w:sz w:val="22"/>
          <w:szCs w:val="22"/>
        </w:rPr>
        <w:t xml:space="preserve">Art. 48a § 1 k.k.w. </w:t>
      </w:r>
      <w:r w:rsidRPr="00FA4F50">
        <w:rPr>
          <w:sz w:val="22"/>
          <w:szCs w:val="22"/>
        </w:rPr>
        <w:t xml:space="preserve">Sąd może w każdym czasie wstrzymać wykonanie zastępczej kary pozbawienia wolności zarządzonej w wypadku, o którym mowa w </w:t>
      </w:r>
      <w:hyperlink r:id="rId8" w:history="1">
        <w:r w:rsidRPr="00FA4F50">
          <w:rPr>
            <w:sz w:val="22"/>
            <w:szCs w:val="22"/>
            <w:u w:val="single"/>
          </w:rPr>
          <w:t>art. 46 § 1 pkt 1</w:t>
        </w:r>
      </w:hyperlink>
      <w:r w:rsidRPr="00FA4F50">
        <w:rPr>
          <w:sz w:val="22"/>
          <w:szCs w:val="22"/>
        </w:rPr>
        <w:t>, jeżeli skazany oświadczy na piśmie, że podejmie pracę społecznie użyteczną i podda się rygorom z nią związanym. Wstrzymanie następuje do czasu wykonania pracy społecznie użytecznej lub złożenia kwoty pieniężnej przypadającej jeszcze do uiszczenia tytułem grzywny.</w:t>
      </w:r>
      <w:r w:rsidRPr="00FA4F50">
        <w:rPr>
          <w:b/>
          <w:sz w:val="22"/>
          <w:szCs w:val="22"/>
        </w:rPr>
        <w:t xml:space="preserve"> </w:t>
      </w:r>
    </w:p>
    <w:p w14:paraId="195D7E41" w14:textId="77777777" w:rsidR="00FA4F50" w:rsidRPr="00FA4F50" w:rsidRDefault="00FA4F50" w:rsidP="00FA4F50">
      <w:pPr>
        <w:spacing w:before="100" w:after="100"/>
        <w:jc w:val="both"/>
        <w:rPr>
          <w:sz w:val="22"/>
          <w:szCs w:val="22"/>
        </w:rPr>
      </w:pPr>
      <w:r w:rsidRPr="00FA4F50">
        <w:rPr>
          <w:b/>
          <w:sz w:val="22"/>
          <w:szCs w:val="22"/>
        </w:rPr>
        <w:t>§ 2.</w:t>
      </w:r>
      <w:r w:rsidRPr="00FA4F50">
        <w:rPr>
          <w:sz w:val="22"/>
          <w:szCs w:val="22"/>
        </w:rPr>
        <w:t xml:space="preserve"> Jeżeli skazany uchyla się od wykonania pracy społecznie użytecznej, sąd zarządza wykonanie zastępczej kary pozbawienia wolności. </w:t>
      </w:r>
    </w:p>
    <w:p w14:paraId="32C13092" w14:textId="77777777" w:rsidR="00FA4F50" w:rsidRPr="00FA4F50" w:rsidRDefault="00FA4F50" w:rsidP="00FA4F50">
      <w:pPr>
        <w:spacing w:before="120"/>
        <w:jc w:val="both"/>
        <w:rPr>
          <w:sz w:val="22"/>
          <w:szCs w:val="22"/>
        </w:rPr>
      </w:pPr>
      <w:r w:rsidRPr="00FA4F50">
        <w:rPr>
          <w:b/>
          <w:sz w:val="22"/>
          <w:szCs w:val="22"/>
        </w:rPr>
        <w:t>§ 6.</w:t>
      </w:r>
      <w:r w:rsidRPr="00FA4F50">
        <w:rPr>
          <w:sz w:val="22"/>
          <w:szCs w:val="22"/>
        </w:rPr>
        <w:t xml:space="preserve"> Niedopuszczalne jest ponowne wstrzymanie wykonania tej samej zastępczej kary pozbawienia wolności na podstawie § 1 k.k.w.</w:t>
      </w:r>
      <w:r w:rsidRPr="00FA4F50">
        <w:rPr>
          <w:b/>
          <w:sz w:val="22"/>
          <w:szCs w:val="22"/>
        </w:rPr>
        <w:t xml:space="preserve"> </w:t>
      </w:r>
    </w:p>
    <w:p w14:paraId="38712A48" w14:textId="77777777" w:rsidR="00FA4F50" w:rsidRPr="00FA4F50" w:rsidRDefault="00FA4F50" w:rsidP="00FA4F50">
      <w:pPr>
        <w:spacing w:before="120"/>
        <w:jc w:val="both"/>
        <w:rPr>
          <w:sz w:val="22"/>
          <w:szCs w:val="22"/>
        </w:rPr>
      </w:pPr>
      <w:r w:rsidRPr="00FA4F50">
        <w:rPr>
          <w:b/>
          <w:sz w:val="22"/>
          <w:szCs w:val="22"/>
        </w:rPr>
        <w:t xml:space="preserve">Art. 25 § 1 </w:t>
      </w:r>
      <w:proofErr w:type="spellStart"/>
      <w:r w:rsidRPr="00FA4F50">
        <w:rPr>
          <w:b/>
          <w:sz w:val="22"/>
          <w:szCs w:val="22"/>
        </w:rPr>
        <w:t>k.w</w:t>
      </w:r>
      <w:proofErr w:type="spellEnd"/>
      <w:r w:rsidRPr="00FA4F50">
        <w:rPr>
          <w:b/>
          <w:sz w:val="22"/>
          <w:szCs w:val="22"/>
        </w:rPr>
        <w:t xml:space="preserve">. </w:t>
      </w:r>
      <w:r w:rsidRPr="00FA4F50">
        <w:rPr>
          <w:sz w:val="22"/>
          <w:szCs w:val="22"/>
        </w:rPr>
        <w:t>Jeżeli egzekucja grzywny okazała się bezskuteczna lub z okoliczności sprawy wynika, że byłaby ona bezskuteczna, sąd może zamienić grzywnę na pracę społecznie użyteczną, określając czas jej trwania. Praca społecznie użyteczna trwa najkrócej tydzień, najdłużej 2 miesiące. Przepisy art. 20 § 2  i art. 21 § 1 stosuje się odpowiednio.</w:t>
      </w:r>
      <w:r w:rsidRPr="00FA4F50">
        <w:rPr>
          <w:b/>
          <w:sz w:val="22"/>
          <w:szCs w:val="22"/>
        </w:rPr>
        <w:t xml:space="preserve"> </w:t>
      </w:r>
    </w:p>
    <w:p w14:paraId="686FCC71" w14:textId="77777777" w:rsidR="00FA4F50" w:rsidRPr="00FA4F50" w:rsidRDefault="00FA4F50" w:rsidP="00FA4F50">
      <w:pPr>
        <w:spacing w:before="120"/>
        <w:jc w:val="both"/>
        <w:rPr>
          <w:sz w:val="22"/>
          <w:szCs w:val="22"/>
        </w:rPr>
      </w:pPr>
      <w:r w:rsidRPr="00FA4F50">
        <w:rPr>
          <w:b/>
          <w:sz w:val="22"/>
          <w:szCs w:val="22"/>
        </w:rPr>
        <w:t xml:space="preserve">§ 2.  </w:t>
      </w:r>
      <w:r w:rsidRPr="00FA4F50">
        <w:rPr>
          <w:sz w:val="22"/>
          <w:szCs w:val="22"/>
        </w:rPr>
        <w:t>Jeżeli egzekucja grzywny okazała się bezskuteczna lub z okoliczności sprawy wynika, że byłaby ona bezskuteczna, sąd zarządza wykonanie zastępczej kary aresztu, gdy:</w:t>
      </w:r>
      <w:r w:rsidRPr="00FA4F50">
        <w:rPr>
          <w:b/>
          <w:sz w:val="22"/>
          <w:szCs w:val="22"/>
        </w:rPr>
        <w:t xml:space="preserve"> </w:t>
      </w:r>
    </w:p>
    <w:p w14:paraId="24030569" w14:textId="1470F28B" w:rsidR="00FA4F50" w:rsidRPr="00FA4F50" w:rsidRDefault="00FA4F50" w:rsidP="00FA4F50">
      <w:pPr>
        <w:spacing w:before="120"/>
        <w:jc w:val="both"/>
        <w:rPr>
          <w:sz w:val="22"/>
          <w:szCs w:val="22"/>
        </w:rPr>
      </w:pPr>
      <w:r w:rsidRPr="00FA4F50">
        <w:rPr>
          <w:sz w:val="22"/>
          <w:szCs w:val="22"/>
        </w:rPr>
        <w:t xml:space="preserve">1/ ukarany oświadczy, że nie wyraża zgody na podjęcie pracy społecznie użytecznej zamienionej na podstawie </w:t>
      </w:r>
      <w:r w:rsidR="0082425D">
        <w:rPr>
          <w:sz w:val="22"/>
          <w:szCs w:val="22"/>
        </w:rPr>
        <w:br/>
      </w:r>
      <w:r w:rsidRPr="00FA4F50">
        <w:rPr>
          <w:sz w:val="22"/>
          <w:szCs w:val="22"/>
        </w:rPr>
        <w:t>§ 1 albo uchyla się od jej wykonania, lub</w:t>
      </w:r>
    </w:p>
    <w:p w14:paraId="22F35860" w14:textId="77777777" w:rsidR="00FA4F50" w:rsidRPr="00FA4F50" w:rsidRDefault="00FA4F50" w:rsidP="00FA4F50">
      <w:pPr>
        <w:jc w:val="both"/>
        <w:rPr>
          <w:sz w:val="22"/>
          <w:szCs w:val="22"/>
        </w:rPr>
      </w:pPr>
      <w:r w:rsidRPr="00FA4F50">
        <w:rPr>
          <w:sz w:val="22"/>
          <w:szCs w:val="22"/>
        </w:rPr>
        <w:t xml:space="preserve">2/ zamiana grzywny na pracę społecznie użyteczną jest niemożliwa lub niecelowa. </w:t>
      </w:r>
    </w:p>
    <w:p w14:paraId="6C921C6F" w14:textId="77777777" w:rsidR="00FA4F50" w:rsidRPr="00FA4F50" w:rsidRDefault="00FA4F50" w:rsidP="00FA4F50">
      <w:pPr>
        <w:spacing w:before="240" w:after="240"/>
        <w:jc w:val="both"/>
        <w:rPr>
          <w:sz w:val="22"/>
          <w:szCs w:val="22"/>
        </w:rPr>
      </w:pPr>
      <w:r w:rsidRPr="00FA4F50">
        <w:rPr>
          <w:b/>
          <w:bCs/>
          <w:sz w:val="22"/>
          <w:szCs w:val="22"/>
        </w:rPr>
        <w:t>Art. 26</w:t>
      </w:r>
      <w:r w:rsidRPr="00FA4F50">
        <w:rPr>
          <w:b/>
          <w:sz w:val="22"/>
          <w:szCs w:val="22"/>
        </w:rPr>
        <w:t xml:space="preserve"> </w:t>
      </w:r>
      <w:proofErr w:type="spellStart"/>
      <w:r w:rsidRPr="00FA4F50">
        <w:rPr>
          <w:b/>
          <w:sz w:val="22"/>
          <w:szCs w:val="22"/>
        </w:rPr>
        <w:t>k.w</w:t>
      </w:r>
      <w:proofErr w:type="spellEnd"/>
      <w:r w:rsidRPr="00FA4F50">
        <w:rPr>
          <w:b/>
          <w:sz w:val="22"/>
          <w:szCs w:val="22"/>
        </w:rPr>
        <w:t>.</w:t>
      </w:r>
      <w:r w:rsidRPr="00FA4F50">
        <w:rPr>
          <w:sz w:val="22"/>
          <w:szCs w:val="22"/>
        </w:rPr>
        <w:t xml:space="preserve"> Nie można wymierzyć kary aresztu lub zastępczej kary aresztu, jeżeli warunki osobiste sprawcy uniemożliwiają odbycie tej kary. </w:t>
      </w:r>
    </w:p>
    <w:p w14:paraId="3C59CC0E" w14:textId="77777777" w:rsidR="00FA4F50" w:rsidRPr="00FA4F50" w:rsidRDefault="00FA4F50" w:rsidP="00FA4F50">
      <w:pPr>
        <w:spacing w:before="240"/>
        <w:jc w:val="both"/>
        <w:rPr>
          <w:sz w:val="22"/>
          <w:szCs w:val="22"/>
        </w:rPr>
      </w:pPr>
      <w:r w:rsidRPr="00FA4F50">
        <w:rPr>
          <w:b/>
          <w:bCs/>
          <w:sz w:val="22"/>
          <w:szCs w:val="22"/>
        </w:rPr>
        <w:lastRenderedPageBreak/>
        <w:t>Art. 27</w:t>
      </w:r>
      <w:r w:rsidRPr="00FA4F50">
        <w:rPr>
          <w:b/>
          <w:sz w:val="22"/>
          <w:szCs w:val="22"/>
        </w:rPr>
        <w:t xml:space="preserve"> § 1 </w:t>
      </w:r>
      <w:proofErr w:type="spellStart"/>
      <w:r w:rsidRPr="00FA4F50">
        <w:rPr>
          <w:b/>
          <w:sz w:val="22"/>
          <w:szCs w:val="22"/>
        </w:rPr>
        <w:t>k.w</w:t>
      </w:r>
      <w:proofErr w:type="spellEnd"/>
      <w:r w:rsidRPr="00FA4F50">
        <w:rPr>
          <w:b/>
          <w:sz w:val="22"/>
          <w:szCs w:val="22"/>
        </w:rPr>
        <w:t>.</w:t>
      </w:r>
      <w:r w:rsidRPr="00FA4F50">
        <w:rPr>
          <w:sz w:val="22"/>
          <w:szCs w:val="22"/>
        </w:rPr>
        <w:t xml:space="preserve"> Od zastępczej kary aresztu sprawca może być uwolniony w każdym czasie przez wpłacenie kwoty pieniężnej przypadającej jeszcze do uiszczenia. </w:t>
      </w:r>
    </w:p>
    <w:p w14:paraId="5BF60722" w14:textId="77777777" w:rsidR="00FA4F50" w:rsidRPr="00FA4F50" w:rsidRDefault="00FA4F50" w:rsidP="00FA4F50">
      <w:pPr>
        <w:spacing w:before="240"/>
        <w:jc w:val="both"/>
        <w:rPr>
          <w:sz w:val="22"/>
          <w:szCs w:val="22"/>
        </w:rPr>
      </w:pPr>
      <w:r w:rsidRPr="00FA4F50">
        <w:rPr>
          <w:b/>
          <w:sz w:val="22"/>
          <w:szCs w:val="22"/>
        </w:rPr>
        <w:t xml:space="preserve">§ 2 kw. </w:t>
      </w:r>
      <w:r w:rsidRPr="00FA4F50">
        <w:rPr>
          <w:sz w:val="22"/>
          <w:szCs w:val="22"/>
        </w:rPr>
        <w:t xml:space="preserve">Jeżeli grzywna została uiszczona w części, karę zastępczą zmniejsza się w sposób odpowiadający stosunkowi kwoty zapłaconej w wysokości grzywny. </w:t>
      </w:r>
    </w:p>
    <w:p w14:paraId="087C7939" w14:textId="77777777" w:rsidR="00FA4F50" w:rsidRPr="00FA4F50" w:rsidRDefault="00FA4F50" w:rsidP="00FA4F50">
      <w:pPr>
        <w:spacing w:before="100" w:after="100"/>
        <w:jc w:val="both"/>
        <w:rPr>
          <w:b/>
          <w:sz w:val="22"/>
          <w:szCs w:val="22"/>
        </w:rPr>
      </w:pPr>
      <w:r w:rsidRPr="00FA4F50">
        <w:rPr>
          <w:b/>
          <w:sz w:val="22"/>
          <w:szCs w:val="22"/>
        </w:rPr>
        <w:t xml:space="preserve">Art. 53 § 2 k.k.w. </w:t>
      </w:r>
      <w:r w:rsidRPr="00FA4F50">
        <w:rPr>
          <w:sz w:val="22"/>
          <w:szCs w:val="22"/>
        </w:rPr>
        <w:t>Skazany ma obowiązek sumiennie wykonywać ciążące na nim obowiązki, a w miejscu pracy lub pobytu przestrzegać ustalonych zasad zachowania.</w:t>
      </w:r>
      <w:r w:rsidRPr="00FA4F50">
        <w:rPr>
          <w:b/>
          <w:sz w:val="22"/>
          <w:szCs w:val="22"/>
        </w:rPr>
        <w:t xml:space="preserve"> </w:t>
      </w:r>
    </w:p>
    <w:p w14:paraId="2A433954" w14:textId="718AE38B" w:rsidR="00FA4F50" w:rsidRPr="00FA4F50" w:rsidRDefault="00FA4F50" w:rsidP="00FA4F50">
      <w:pPr>
        <w:spacing w:before="100" w:after="100"/>
        <w:jc w:val="both"/>
        <w:rPr>
          <w:sz w:val="22"/>
          <w:szCs w:val="22"/>
        </w:rPr>
      </w:pPr>
      <w:r w:rsidRPr="00FA4F50">
        <w:rPr>
          <w:b/>
          <w:sz w:val="22"/>
          <w:szCs w:val="22"/>
        </w:rPr>
        <w:t xml:space="preserve">Art. 57 § 2 k.k.w. </w:t>
      </w:r>
      <w:r w:rsidRPr="00FA4F50">
        <w:rPr>
          <w:sz w:val="22"/>
          <w:szCs w:val="22"/>
        </w:rPr>
        <w:t xml:space="preserve">W wypadku, gdy skazany nie stawi się na wezwanie lub pouczony o prawach, obowiązkach </w:t>
      </w:r>
      <w:r w:rsidR="0082425D">
        <w:rPr>
          <w:sz w:val="22"/>
          <w:szCs w:val="22"/>
        </w:rPr>
        <w:br/>
      </w:r>
      <w:r w:rsidRPr="00FA4F50">
        <w:rPr>
          <w:sz w:val="22"/>
          <w:szCs w:val="22"/>
        </w:rPr>
        <w:t xml:space="preserve">i konsekwencjach związanych z wykonywaniem nieodpłatnej, kontrolowanej pracy na cele społeczne oświadczy sądowemu kuratorowi zawodowemu, że nie wyraża zgody na podjęcie pracy, kurator kieruje do sądu wniosek </w:t>
      </w:r>
      <w:r w:rsidR="0082425D">
        <w:rPr>
          <w:sz w:val="22"/>
          <w:szCs w:val="22"/>
        </w:rPr>
        <w:br/>
      </w:r>
      <w:r w:rsidRPr="00FA4F50">
        <w:rPr>
          <w:sz w:val="22"/>
          <w:szCs w:val="22"/>
        </w:rPr>
        <w:t>o orzeczenie kary zastępczej.</w:t>
      </w:r>
    </w:p>
    <w:p w14:paraId="6FFB1924" w14:textId="77777777" w:rsidR="00FA4F50" w:rsidRPr="00FA4F50" w:rsidRDefault="00FA4F50" w:rsidP="00FA4F50">
      <w:pPr>
        <w:spacing w:after="100"/>
        <w:jc w:val="both"/>
        <w:rPr>
          <w:sz w:val="22"/>
          <w:szCs w:val="22"/>
        </w:rPr>
      </w:pPr>
      <w:r w:rsidRPr="00FA4F50">
        <w:rPr>
          <w:b/>
          <w:sz w:val="22"/>
          <w:szCs w:val="22"/>
        </w:rPr>
        <w:t xml:space="preserve">§ 3. </w:t>
      </w:r>
      <w:r w:rsidRPr="00FA4F50">
        <w:rPr>
          <w:sz w:val="22"/>
          <w:szCs w:val="22"/>
        </w:rPr>
        <w:t>Przepis § 2 stosuje się odpowiednio w wypadkach, w wypadkach, gdy skazany nie podejmie pracy w wyznaczonym terminie lub w inny sposób uchyla się od odbywania kary ograniczenia wolności lub wykonywania ciążących na nim obowiązków.</w:t>
      </w:r>
    </w:p>
    <w:p w14:paraId="0F005AD0" w14:textId="77777777" w:rsidR="00FA4F50" w:rsidRDefault="00FA4F50" w:rsidP="00FA4F50">
      <w:pPr>
        <w:jc w:val="both"/>
        <w:rPr>
          <w:sz w:val="22"/>
          <w:szCs w:val="22"/>
        </w:rPr>
      </w:pPr>
      <w:r w:rsidRPr="00FA4F50">
        <w:rPr>
          <w:b/>
          <w:sz w:val="22"/>
          <w:szCs w:val="22"/>
        </w:rPr>
        <w:t xml:space="preserve">Art. 60 </w:t>
      </w:r>
      <w:r w:rsidRPr="00FA4F50">
        <w:rPr>
          <w:b/>
          <w:bCs/>
          <w:sz w:val="22"/>
          <w:szCs w:val="22"/>
        </w:rPr>
        <w:t>k.k.w.</w:t>
      </w:r>
      <w:r w:rsidRPr="00FA4F50">
        <w:rPr>
          <w:sz w:val="22"/>
          <w:szCs w:val="22"/>
        </w:rPr>
        <w:t xml:space="preserve"> Sąd, a także sądowy kurator zawodowy mogą w każdym czasie żądać od skazanego wyjaśnień dotyczących przebiegu odbywania kary ograniczenia wolności i w tym celu wzywać skazanego do osobistego stawiennictwa.</w:t>
      </w:r>
    </w:p>
    <w:p w14:paraId="1BA8A439" w14:textId="77777777" w:rsidR="00AB0EC7" w:rsidRDefault="00AB0EC7" w:rsidP="00AB0EC7">
      <w:pPr>
        <w:spacing w:before="120"/>
        <w:jc w:val="both"/>
        <w:rPr>
          <w:sz w:val="22"/>
          <w:szCs w:val="22"/>
        </w:rPr>
      </w:pPr>
      <w:r w:rsidRPr="00AB0EC7">
        <w:rPr>
          <w:b/>
          <w:sz w:val="22"/>
          <w:szCs w:val="22"/>
        </w:rPr>
        <w:t>Art. 63b. § 1</w:t>
      </w:r>
      <w:r w:rsidRPr="00AB0EC7">
        <w:rPr>
          <w:b/>
          <w:bCs/>
          <w:sz w:val="22"/>
          <w:szCs w:val="22"/>
        </w:rPr>
        <w:t xml:space="preserve"> k</w:t>
      </w:r>
      <w:r w:rsidRPr="00FA4F50">
        <w:rPr>
          <w:b/>
          <w:bCs/>
          <w:sz w:val="22"/>
          <w:szCs w:val="22"/>
        </w:rPr>
        <w:t>.k.w.</w:t>
      </w:r>
      <w:r w:rsidRPr="00AB0EC7">
        <w:rPr>
          <w:sz w:val="22"/>
          <w:szCs w:val="22"/>
        </w:rPr>
        <w:t xml:space="preserve"> Z ważnych względów, w szczególności uzasadnionych wykonywaną przez skazanego pracą zarobkową lub stanem zdrowia, sąd, na wniosek skazanego, może ustalić rozliczenie godzin nieodpłatnej, kontrolowanej pracy na cele społeczne w innych okresach niż miesięczny, nie przekraczając okresu orzeczonej kary ani orzeczonej łącznej liczby godzin wykonywanej pracy w tym okresie.</w:t>
      </w:r>
    </w:p>
    <w:p w14:paraId="2FB0DD33" w14:textId="77777777" w:rsidR="00AB0EC7" w:rsidRDefault="00AB0EC7" w:rsidP="00FA4F50">
      <w:pPr>
        <w:jc w:val="both"/>
        <w:rPr>
          <w:sz w:val="22"/>
          <w:szCs w:val="22"/>
        </w:rPr>
      </w:pPr>
      <w:r w:rsidRPr="00AB0EC7">
        <w:rPr>
          <w:b/>
          <w:sz w:val="22"/>
          <w:szCs w:val="22"/>
        </w:rPr>
        <w:t>§ 2.</w:t>
      </w:r>
      <w:r w:rsidRPr="00AB0EC7">
        <w:rPr>
          <w:sz w:val="22"/>
          <w:szCs w:val="22"/>
        </w:rPr>
        <w:t xml:space="preserve"> Sąd powinien rozpoznać wniosek w terminie 14 dni od dnia jego złożenia.</w:t>
      </w:r>
    </w:p>
    <w:p w14:paraId="2F22B3BD" w14:textId="77777777" w:rsidR="00AC3AC8" w:rsidRPr="00AB0EC7" w:rsidRDefault="00AB0EC7" w:rsidP="00FA4F50">
      <w:pPr>
        <w:jc w:val="both"/>
        <w:rPr>
          <w:sz w:val="22"/>
          <w:szCs w:val="22"/>
        </w:rPr>
      </w:pPr>
      <w:r w:rsidRPr="00AB0EC7">
        <w:rPr>
          <w:b/>
          <w:sz w:val="22"/>
          <w:szCs w:val="22"/>
        </w:rPr>
        <w:t>§ 3.</w:t>
      </w:r>
      <w:r w:rsidRPr="00AB0EC7">
        <w:rPr>
          <w:sz w:val="22"/>
          <w:szCs w:val="22"/>
        </w:rPr>
        <w:t xml:space="preserve"> Na postanowienie wydane na podstawie § 1 przysługuje zażalenie.</w:t>
      </w:r>
    </w:p>
    <w:p w14:paraId="615614B4" w14:textId="77777777" w:rsidR="00C82A0D" w:rsidRDefault="00DC076C" w:rsidP="00DC076C">
      <w:pPr>
        <w:spacing w:before="120"/>
        <w:jc w:val="both"/>
        <w:rPr>
          <w:color w:val="000000"/>
          <w:sz w:val="22"/>
          <w:szCs w:val="22"/>
        </w:rPr>
      </w:pPr>
      <w:r w:rsidRPr="00FA4F50">
        <w:rPr>
          <w:b/>
          <w:sz w:val="22"/>
          <w:szCs w:val="22"/>
        </w:rPr>
        <w:t>Art. 6</w:t>
      </w:r>
      <w:r>
        <w:rPr>
          <w:b/>
          <w:sz w:val="22"/>
          <w:szCs w:val="22"/>
        </w:rPr>
        <w:t>3c</w:t>
      </w:r>
      <w:r w:rsidRPr="00FA4F50">
        <w:rPr>
          <w:b/>
          <w:sz w:val="22"/>
          <w:szCs w:val="22"/>
        </w:rPr>
        <w:t xml:space="preserve"> </w:t>
      </w:r>
      <w:r w:rsidRPr="00FA4F50">
        <w:rPr>
          <w:b/>
          <w:bCs/>
          <w:sz w:val="22"/>
          <w:szCs w:val="22"/>
        </w:rPr>
        <w:t>k.k.w.</w:t>
      </w:r>
      <w:r w:rsidRPr="00FA4F50">
        <w:rPr>
          <w:sz w:val="22"/>
          <w:szCs w:val="22"/>
        </w:rPr>
        <w:t xml:space="preserve"> </w:t>
      </w:r>
      <w:r w:rsidR="00C82A0D" w:rsidRPr="00C82A0D">
        <w:rPr>
          <w:color w:val="000000"/>
          <w:sz w:val="22"/>
          <w:szCs w:val="22"/>
        </w:rPr>
        <w:t>Z ważnych względów, w szczególności uzasadnionych wykonywaną przez skazanego pracą zarobkową lub stanem zdrowia, kurator zawodowy, na wniosek skazanego, jednokrotnie podczas wykonywania kary ograniczenia wolności może wydać decyzję o ustaleniu rozliczenia godzin nieodpłatnej, kontrolowanej pracy na cele społeczne w innych okresach niż miesięczny na czas nie dłuższy niż 6 miesięcy, nie przekraczając okresu orzeczonej kary ani orzeczonej łącznej liczby godzin wykonywanej pracy w tym okresie.</w:t>
      </w:r>
    </w:p>
    <w:p w14:paraId="3E651C53" w14:textId="77777777" w:rsidR="00FA4F50" w:rsidRPr="00FA4F50" w:rsidRDefault="00FA4F50" w:rsidP="00FA4F50">
      <w:pPr>
        <w:spacing w:before="100" w:after="100"/>
        <w:jc w:val="both"/>
        <w:rPr>
          <w:bCs/>
          <w:iCs/>
          <w:sz w:val="22"/>
          <w:szCs w:val="22"/>
        </w:rPr>
      </w:pPr>
      <w:r w:rsidRPr="00FA4F50">
        <w:rPr>
          <w:b/>
          <w:bCs/>
          <w:iCs/>
          <w:sz w:val="22"/>
          <w:szCs w:val="22"/>
        </w:rPr>
        <w:t>Art. 107 § 4a k.k.</w:t>
      </w:r>
      <w:r w:rsidRPr="00FA4F50">
        <w:rPr>
          <w:bCs/>
          <w:iCs/>
          <w:sz w:val="22"/>
          <w:szCs w:val="22"/>
        </w:rPr>
        <w:t xml:space="preserve"> W razie skazania na grzywnę zatarcie skazania następuje z mocy prawa z upływem roku od wykonania lub darowania kary albo od przedawnienia jej wykonania. </w:t>
      </w:r>
    </w:p>
    <w:p w14:paraId="47FC7B50" w14:textId="77777777" w:rsidR="00FA4F50" w:rsidRPr="00FA4F50" w:rsidRDefault="00FA4F50" w:rsidP="00FA4F50">
      <w:pPr>
        <w:jc w:val="both"/>
        <w:rPr>
          <w:bCs/>
          <w:iCs/>
          <w:sz w:val="22"/>
          <w:szCs w:val="22"/>
        </w:rPr>
      </w:pPr>
      <w:r w:rsidRPr="00FA4F50">
        <w:rPr>
          <w:b/>
          <w:bCs/>
          <w:iCs/>
          <w:sz w:val="22"/>
          <w:szCs w:val="22"/>
        </w:rPr>
        <w:t>§ 6.</w:t>
      </w:r>
      <w:r w:rsidRPr="00FA4F50">
        <w:rPr>
          <w:bCs/>
          <w:iCs/>
          <w:sz w:val="22"/>
          <w:szCs w:val="22"/>
        </w:rPr>
        <w:t xml:space="preserve"> Jeżeli orzeczono środek karny, przepadek lub środek kompensacyjny, zatarcie skazania nie może nastąpić przed jego wykonaniem, darowaniem albo przedawnieniem jego wykonania. Zatarcie skazania nie może nastąpić również przed wykonaniem środka zabezpieczającego.</w:t>
      </w:r>
    </w:p>
    <w:p w14:paraId="3C1379C4" w14:textId="77777777" w:rsidR="00FA4F50" w:rsidRPr="00FA4F50" w:rsidRDefault="00FA4F50" w:rsidP="00FA4F50">
      <w:pPr>
        <w:spacing w:before="100" w:after="100"/>
        <w:jc w:val="both"/>
        <w:rPr>
          <w:bCs/>
          <w:iCs/>
          <w:sz w:val="22"/>
          <w:szCs w:val="22"/>
        </w:rPr>
      </w:pPr>
      <w:r w:rsidRPr="00FA4F50">
        <w:rPr>
          <w:b/>
          <w:bCs/>
          <w:iCs/>
          <w:sz w:val="22"/>
          <w:szCs w:val="22"/>
        </w:rPr>
        <w:t xml:space="preserve">Art. 46 § 1 </w:t>
      </w:r>
      <w:proofErr w:type="spellStart"/>
      <w:r w:rsidRPr="00FA4F50">
        <w:rPr>
          <w:b/>
          <w:bCs/>
          <w:iCs/>
          <w:sz w:val="22"/>
          <w:szCs w:val="22"/>
        </w:rPr>
        <w:t>k.w</w:t>
      </w:r>
      <w:proofErr w:type="spellEnd"/>
      <w:r w:rsidRPr="00FA4F50">
        <w:rPr>
          <w:b/>
          <w:bCs/>
          <w:iCs/>
          <w:sz w:val="22"/>
          <w:szCs w:val="22"/>
        </w:rPr>
        <w:t>.</w:t>
      </w:r>
      <w:r w:rsidRPr="00FA4F50">
        <w:rPr>
          <w:bCs/>
          <w:iCs/>
          <w:sz w:val="22"/>
          <w:szCs w:val="22"/>
        </w:rPr>
        <w:t xml:space="preserve"> Ukaranie uważa się za niebyłe po upływie 2 lat od wykonania, darowania lub przedawnienia wykonania kary. </w:t>
      </w:r>
    </w:p>
    <w:p w14:paraId="5233158A" w14:textId="77777777" w:rsidR="00FA4F50" w:rsidRPr="00FA4F50" w:rsidRDefault="00FA4F50" w:rsidP="00FA4F50">
      <w:pPr>
        <w:spacing w:before="100" w:after="100"/>
        <w:jc w:val="both"/>
        <w:rPr>
          <w:bCs/>
          <w:iCs/>
          <w:sz w:val="22"/>
          <w:szCs w:val="22"/>
        </w:rPr>
      </w:pPr>
      <w:r w:rsidRPr="00FA4F50">
        <w:rPr>
          <w:b/>
          <w:bCs/>
          <w:iCs/>
          <w:sz w:val="22"/>
          <w:szCs w:val="22"/>
        </w:rPr>
        <w:t>§ 2.</w:t>
      </w:r>
      <w:r w:rsidRPr="00FA4F50">
        <w:rPr>
          <w:bCs/>
          <w:iCs/>
          <w:sz w:val="22"/>
          <w:szCs w:val="22"/>
        </w:rPr>
        <w:t xml:space="preserve"> Jeżeli ukarany przed upływem okresu przewidzianego w § 1 popełnił nowe wykroczenie, za które wymierzono mu karę aresztu, ograniczenia wolności lub grzywny, ukaranie za oba wykroczenia uważa się za niebyłe po upływie 2 lat od wykonania, darowania albo od przedawnienia wykonania kary za nowe wykroczenie. </w:t>
      </w:r>
    </w:p>
    <w:p w14:paraId="0CCE37F6" w14:textId="77777777" w:rsidR="00FA4F50" w:rsidRPr="00FA4F50" w:rsidRDefault="00FA4F50" w:rsidP="00FA4F50">
      <w:pPr>
        <w:spacing w:before="100" w:after="100"/>
        <w:jc w:val="both"/>
        <w:rPr>
          <w:sz w:val="22"/>
          <w:szCs w:val="22"/>
        </w:rPr>
      </w:pPr>
      <w:r w:rsidRPr="00FA4F50">
        <w:rPr>
          <w:b/>
          <w:sz w:val="22"/>
          <w:szCs w:val="22"/>
        </w:rPr>
        <w:t>§ 3.</w:t>
      </w:r>
      <w:r w:rsidRPr="00FA4F50">
        <w:rPr>
          <w:sz w:val="22"/>
          <w:szCs w:val="22"/>
        </w:rPr>
        <w:t xml:space="preserve"> Jeżeli orzeczono środek karny, uznanie ukarania za niebyłe nie może nastąpić przed jego wykonaniem, darowaniem albo przedawnieniem wykonania.</w:t>
      </w:r>
    </w:p>
    <w:p w14:paraId="2DBC4783" w14:textId="78484387" w:rsidR="00FA4F50" w:rsidRPr="00FA4F50" w:rsidRDefault="00FA4F50" w:rsidP="00FA4F50">
      <w:pPr>
        <w:spacing w:before="100" w:after="100"/>
        <w:jc w:val="both"/>
        <w:rPr>
          <w:sz w:val="22"/>
          <w:szCs w:val="22"/>
        </w:rPr>
      </w:pPr>
    </w:p>
    <w:p w14:paraId="2B103905" w14:textId="77777777" w:rsidR="00FA4F50" w:rsidRPr="00FA4F50" w:rsidRDefault="00FA4F50" w:rsidP="00FA4F50">
      <w:pPr>
        <w:jc w:val="center"/>
        <w:rPr>
          <w:b/>
          <w:sz w:val="24"/>
          <w:szCs w:val="24"/>
        </w:rPr>
      </w:pPr>
      <w:r w:rsidRPr="00FA4F50">
        <w:rPr>
          <w:b/>
          <w:sz w:val="24"/>
          <w:szCs w:val="24"/>
        </w:rPr>
        <w:t>UPRAWNIENIA</w:t>
      </w:r>
    </w:p>
    <w:p w14:paraId="286832C9" w14:textId="77777777" w:rsidR="00FA4F50" w:rsidRPr="00FA4F50" w:rsidRDefault="00FA4F50" w:rsidP="00FA4F50">
      <w:pPr>
        <w:jc w:val="center"/>
        <w:rPr>
          <w:sz w:val="22"/>
          <w:szCs w:val="22"/>
        </w:rPr>
      </w:pPr>
    </w:p>
    <w:p w14:paraId="407104D0" w14:textId="77777777" w:rsidR="00FA4F50" w:rsidRPr="00FA4F50" w:rsidRDefault="00FA4F50" w:rsidP="00FA4F50">
      <w:pPr>
        <w:numPr>
          <w:ilvl w:val="0"/>
          <w:numId w:val="12"/>
        </w:numPr>
        <w:tabs>
          <w:tab w:val="num" w:pos="360"/>
        </w:tabs>
        <w:ind w:left="360"/>
        <w:jc w:val="both"/>
        <w:rPr>
          <w:sz w:val="22"/>
          <w:szCs w:val="22"/>
        </w:rPr>
      </w:pPr>
      <w:r w:rsidRPr="00FA4F50">
        <w:rPr>
          <w:sz w:val="22"/>
          <w:szCs w:val="22"/>
        </w:rPr>
        <w:t>kary i środki karne, środki kompensacyjne, przepadek, środki zabezpieczające i środki zapobiegawcze wykonuje się w sposób humanitarny z poszanowaniem godności ludzkiej skazanego; zakazuje się stosowania tortur lub nieludzkiego albo poniżającego traktowania i karania skazanego (art. 4 § 1 k.k.w.),</w:t>
      </w:r>
    </w:p>
    <w:p w14:paraId="4AD27774" w14:textId="77777777" w:rsidR="00FA4F50" w:rsidRPr="00FA4F50" w:rsidRDefault="00FA4F50" w:rsidP="00FA4F50">
      <w:pPr>
        <w:numPr>
          <w:ilvl w:val="0"/>
          <w:numId w:val="12"/>
        </w:numPr>
        <w:tabs>
          <w:tab w:val="num" w:pos="360"/>
        </w:tabs>
        <w:ind w:left="360"/>
        <w:jc w:val="both"/>
        <w:rPr>
          <w:sz w:val="22"/>
          <w:szCs w:val="22"/>
        </w:rPr>
      </w:pPr>
      <w:r w:rsidRPr="00FA4F50">
        <w:rPr>
          <w:sz w:val="22"/>
          <w:szCs w:val="22"/>
        </w:rPr>
        <w:t>skazany zachowuje prawa i wolności obywatelskie; ich ograniczenie może wynikać jedynie z ustawy oraz z wydanego na jej podstawie  prawomocnego orzeczenia (art. 4 § 2 k.k.w.),</w:t>
      </w:r>
    </w:p>
    <w:p w14:paraId="073D7975" w14:textId="77777777" w:rsidR="00FA4F50" w:rsidRPr="00FA4F50" w:rsidRDefault="00FA4F50" w:rsidP="00FA4F50">
      <w:pPr>
        <w:numPr>
          <w:ilvl w:val="0"/>
          <w:numId w:val="12"/>
        </w:numPr>
        <w:tabs>
          <w:tab w:val="num" w:pos="360"/>
        </w:tabs>
        <w:ind w:left="360"/>
        <w:jc w:val="both"/>
        <w:rPr>
          <w:sz w:val="22"/>
          <w:szCs w:val="22"/>
        </w:rPr>
      </w:pPr>
      <w:r w:rsidRPr="00FA4F50">
        <w:rPr>
          <w:sz w:val="22"/>
          <w:szCs w:val="22"/>
        </w:rPr>
        <w:t>skazany może składać wnioski o wszczęcie postępowania przed sądem i brać w nim udział jako strona oraz w przypadkach wskazanych w ustawie wnosić zażalenia na postanowienia wydane w postępowaniu wykonawczym (art. 6 § 1 k.k.w.),</w:t>
      </w:r>
    </w:p>
    <w:p w14:paraId="5C692896" w14:textId="77777777" w:rsidR="00FA4F50" w:rsidRPr="00FA4F50" w:rsidRDefault="00FA4F50" w:rsidP="00FA4F50">
      <w:pPr>
        <w:numPr>
          <w:ilvl w:val="0"/>
          <w:numId w:val="12"/>
        </w:numPr>
        <w:tabs>
          <w:tab w:val="num" w:pos="360"/>
        </w:tabs>
        <w:ind w:left="360"/>
        <w:jc w:val="both"/>
        <w:rPr>
          <w:i/>
          <w:iCs/>
          <w:sz w:val="22"/>
          <w:szCs w:val="22"/>
        </w:rPr>
      </w:pPr>
      <w:r w:rsidRPr="00FA4F50">
        <w:rPr>
          <w:sz w:val="22"/>
          <w:szCs w:val="22"/>
        </w:rPr>
        <w:t>skazany może składać wnioski, skargi i prośby do organów wykonujących orzeczenie; s</w:t>
      </w:r>
      <w:r w:rsidRPr="00FA4F50">
        <w:rPr>
          <w:iCs/>
          <w:sz w:val="22"/>
          <w:szCs w:val="22"/>
        </w:rPr>
        <w:t xml:space="preserve">kazany, składając wniosek, skargę lub prośbę, jest obowiązany do uzasadnienia zawartych w niej żądań w stopniu </w:t>
      </w:r>
      <w:r w:rsidRPr="00FA4F50">
        <w:rPr>
          <w:iCs/>
          <w:sz w:val="22"/>
          <w:szCs w:val="22"/>
        </w:rPr>
        <w:lastRenderedPageBreak/>
        <w:t xml:space="preserve">umożliwiającym jej rozpoznanie, w szczególności do dołączenia odpowiednich dokumentów </w:t>
      </w:r>
      <w:r w:rsidRPr="00FA4F50">
        <w:rPr>
          <w:sz w:val="22"/>
          <w:szCs w:val="22"/>
        </w:rPr>
        <w:t>(art. 6 § 2 k.k.w.)</w:t>
      </w:r>
      <w:r w:rsidRPr="00FA4F50">
        <w:rPr>
          <w:iCs/>
          <w:sz w:val="22"/>
          <w:szCs w:val="22"/>
        </w:rPr>
        <w:t>,</w:t>
      </w:r>
    </w:p>
    <w:p w14:paraId="4946ED57" w14:textId="77777777" w:rsidR="00FA4F50" w:rsidRPr="00FA4F50" w:rsidRDefault="00FA4F50" w:rsidP="00FA4F50">
      <w:pPr>
        <w:numPr>
          <w:ilvl w:val="0"/>
          <w:numId w:val="12"/>
        </w:numPr>
        <w:tabs>
          <w:tab w:val="num" w:pos="360"/>
        </w:tabs>
        <w:ind w:left="360"/>
        <w:jc w:val="both"/>
        <w:rPr>
          <w:sz w:val="22"/>
          <w:szCs w:val="22"/>
        </w:rPr>
      </w:pPr>
      <w:r w:rsidRPr="00FA4F50">
        <w:rPr>
          <w:sz w:val="22"/>
          <w:szCs w:val="22"/>
        </w:rPr>
        <w:t>skazany może zaskarżyć do Sądu decyzję organu wymienionego w art. 2 pkt 3-6 i 10 k.k.w. prezesa sądu, upoważnionego sędziego, sądowego kuratora zawodowego lub kierownika zespołu kuratorskiej służby sądowej z powodu jej niezgodności z prawem, jeżeli ustawa nie stanowi inaczej (art. 7 § 1 k.k.w.).</w:t>
      </w:r>
    </w:p>
    <w:p w14:paraId="410BFD32" w14:textId="77777777" w:rsidR="00FA4F50" w:rsidRPr="00FA4F50" w:rsidRDefault="00FA4F50" w:rsidP="00FA4F50">
      <w:pPr>
        <w:jc w:val="both"/>
        <w:rPr>
          <w:sz w:val="24"/>
          <w:szCs w:val="24"/>
        </w:rPr>
      </w:pPr>
    </w:p>
    <w:p w14:paraId="03FD31CC" w14:textId="77777777" w:rsidR="00FA4F50" w:rsidRPr="001167C5" w:rsidRDefault="00FA4F50" w:rsidP="00FA4F50">
      <w:pPr>
        <w:spacing w:after="120"/>
        <w:jc w:val="center"/>
        <w:rPr>
          <w:sz w:val="22"/>
          <w:szCs w:val="22"/>
          <w:u w:val="single"/>
        </w:rPr>
      </w:pPr>
      <w:r w:rsidRPr="001167C5">
        <w:rPr>
          <w:sz w:val="22"/>
          <w:szCs w:val="22"/>
          <w:u w:val="single"/>
        </w:rPr>
        <w:t>Uwaga</w:t>
      </w:r>
    </w:p>
    <w:p w14:paraId="236C0F4A" w14:textId="77777777" w:rsidR="00FA4F50" w:rsidRPr="001167C5" w:rsidRDefault="00FA4F50" w:rsidP="00FA4F50">
      <w:pPr>
        <w:jc w:val="both"/>
        <w:rPr>
          <w:b/>
          <w:sz w:val="22"/>
          <w:szCs w:val="22"/>
        </w:rPr>
      </w:pPr>
      <w:r w:rsidRPr="001167C5">
        <w:rPr>
          <w:b/>
          <w:sz w:val="22"/>
          <w:szCs w:val="22"/>
        </w:rPr>
        <w:t>Praca społecznie użyteczna nie jest pracą w rozumieniu Kodeksu Pracy. Obowiązek udokumentowania niezdolności do wykonywania pracy ciąży na osobie skazanej/ukaranej. Czasowe okresy niezdolności do wykonywania pracy należy udokumentować właściwym zwolnieniem lekarskim. O fakcie niezdolności do pracy należy niezwłocznie poinformować kuratora i wyznaczony zakład pracy. Z chwilą podjęcia pracy społecznie użytecznej skazany(a)/ukarany(a) zostanie objęty(a) ubezpieczeniem od następstw nieszczęśliwych wypadków.</w:t>
      </w:r>
    </w:p>
    <w:p w14:paraId="03935BDC" w14:textId="77777777" w:rsidR="001941D8" w:rsidRPr="001941D8" w:rsidRDefault="001941D8" w:rsidP="001941D8">
      <w:pPr>
        <w:spacing w:after="60"/>
        <w:jc w:val="both"/>
        <w:rPr>
          <w:b/>
          <w:sz w:val="24"/>
          <w:szCs w:val="24"/>
        </w:rPr>
      </w:pPr>
    </w:p>
    <w:p w14:paraId="4737AF75" w14:textId="77777777" w:rsidR="00B949F8" w:rsidRPr="00B949F8" w:rsidRDefault="00B949F8" w:rsidP="00B949F8">
      <w:pPr>
        <w:ind w:right="-1"/>
        <w:rPr>
          <w:sz w:val="20"/>
        </w:rPr>
      </w:pPr>
    </w:p>
    <w:p w14:paraId="3E52FF9C" w14:textId="77777777" w:rsidR="00B949F8" w:rsidRPr="00B949F8" w:rsidRDefault="00B949F8" w:rsidP="00B949F8">
      <w:pPr>
        <w:ind w:right="-1"/>
        <w:jc w:val="both"/>
        <w:rPr>
          <w:b/>
          <w:bCs/>
          <w:iCs/>
          <w:sz w:val="24"/>
          <w:szCs w:val="24"/>
        </w:rPr>
      </w:pPr>
    </w:p>
    <w:p w14:paraId="1124D0ED" w14:textId="33D9E319" w:rsidR="00B949F8" w:rsidRDefault="00022880" w:rsidP="00B949F8">
      <w:pPr>
        <w:ind w:right="-1"/>
        <w:jc w:val="both"/>
        <w:rPr>
          <w:b/>
          <w:sz w:val="24"/>
          <w:szCs w:val="24"/>
        </w:rPr>
      </w:pPr>
      <w:r>
        <w:rPr>
          <w:b/>
          <w:sz w:val="24"/>
          <w:szCs w:val="24"/>
        </w:rPr>
        <w:t xml:space="preserve">Oświadczam że </w:t>
      </w:r>
      <w:r w:rsidR="00B949F8" w:rsidRPr="00B949F8">
        <w:rPr>
          <w:b/>
          <w:sz w:val="24"/>
          <w:szCs w:val="24"/>
        </w:rPr>
        <w:t xml:space="preserve">będę </w:t>
      </w:r>
      <w:r w:rsidR="00E70821">
        <w:rPr>
          <w:b/>
          <w:bCs/>
          <w:sz w:val="24"/>
          <w:szCs w:val="24"/>
        </w:rPr>
        <w:t>przebywał/a</w:t>
      </w:r>
      <w:r w:rsidR="00B949F8" w:rsidRPr="00B949F8">
        <w:rPr>
          <w:b/>
          <w:sz w:val="24"/>
          <w:szCs w:val="24"/>
        </w:rPr>
        <w:t xml:space="preserve"> pod adresem:</w:t>
      </w:r>
    </w:p>
    <w:p w14:paraId="4C6FD1FD" w14:textId="77777777" w:rsidR="00B949F8" w:rsidRPr="00B949F8" w:rsidRDefault="00B949F8" w:rsidP="00B949F8">
      <w:pPr>
        <w:ind w:right="-1"/>
        <w:jc w:val="both"/>
        <w:rPr>
          <w:b/>
          <w:sz w:val="24"/>
          <w:szCs w:val="24"/>
        </w:rPr>
      </w:pPr>
    </w:p>
    <w:p w14:paraId="78D7B218" w14:textId="075391F3" w:rsidR="00B949F8" w:rsidRDefault="00B949F8" w:rsidP="00B949F8">
      <w:pPr>
        <w:ind w:right="-1"/>
        <w:jc w:val="center"/>
        <w:rPr>
          <w:bCs/>
          <w:sz w:val="24"/>
          <w:szCs w:val="24"/>
        </w:rPr>
      </w:pPr>
    </w:p>
    <w:p w14:paraId="05D84519" w14:textId="6AC3485C" w:rsidR="00960953" w:rsidRPr="00B949F8" w:rsidRDefault="00960953" w:rsidP="00B949F8">
      <w:pPr>
        <w:ind w:right="-1"/>
        <w:jc w:val="center"/>
        <w:rPr>
          <w:sz w:val="24"/>
          <w:szCs w:val="24"/>
        </w:rPr>
      </w:pPr>
      <w:r>
        <w:rPr>
          <w:bCs/>
          <w:sz w:val="24"/>
          <w:szCs w:val="24"/>
        </w:rPr>
        <w:t>..................</w:t>
      </w:r>
      <w:r w:rsidR="0082425D">
        <w:rPr>
          <w:bCs/>
          <w:sz w:val="24"/>
          <w:szCs w:val="24"/>
        </w:rPr>
        <w:t>................................</w:t>
      </w:r>
      <w:r>
        <w:rPr>
          <w:bCs/>
          <w:sz w:val="24"/>
          <w:szCs w:val="24"/>
        </w:rPr>
        <w:t>...................</w:t>
      </w:r>
    </w:p>
    <w:p w14:paraId="54DF85A8" w14:textId="77777777" w:rsidR="00B949F8" w:rsidRPr="00E70821" w:rsidRDefault="00B949F8" w:rsidP="00B949F8">
      <w:pPr>
        <w:ind w:right="-1"/>
        <w:jc w:val="center"/>
        <w:rPr>
          <w:sz w:val="14"/>
          <w:szCs w:val="24"/>
        </w:rPr>
      </w:pPr>
      <w:r w:rsidRPr="00E70821">
        <w:rPr>
          <w:sz w:val="14"/>
          <w:szCs w:val="24"/>
        </w:rPr>
        <w:t xml:space="preserve"> (dokładny adres pobytu)</w:t>
      </w:r>
    </w:p>
    <w:p w14:paraId="1E175301" w14:textId="77777777" w:rsidR="001941D8" w:rsidRPr="00E70821" w:rsidRDefault="001941D8" w:rsidP="00B949F8">
      <w:pPr>
        <w:ind w:right="-1"/>
        <w:jc w:val="center"/>
        <w:rPr>
          <w:sz w:val="14"/>
          <w:szCs w:val="24"/>
        </w:rPr>
      </w:pPr>
    </w:p>
    <w:p w14:paraId="7FD80016" w14:textId="77777777" w:rsidR="001941D8" w:rsidRPr="00E70821" w:rsidRDefault="001941D8" w:rsidP="00B949F8">
      <w:pPr>
        <w:ind w:right="-1"/>
        <w:jc w:val="center"/>
        <w:rPr>
          <w:sz w:val="14"/>
          <w:szCs w:val="24"/>
        </w:rPr>
      </w:pPr>
    </w:p>
    <w:p w14:paraId="1C884B13" w14:textId="6305814B" w:rsidR="00B949F8" w:rsidRPr="00B949F8" w:rsidRDefault="00B949F8" w:rsidP="00B949F8">
      <w:pPr>
        <w:spacing w:before="120"/>
        <w:ind w:right="-1"/>
        <w:jc w:val="both"/>
        <w:rPr>
          <w:b/>
          <w:sz w:val="24"/>
          <w:szCs w:val="24"/>
        </w:rPr>
      </w:pPr>
      <w:r w:rsidRPr="00B949F8">
        <w:rPr>
          <w:b/>
          <w:sz w:val="24"/>
          <w:szCs w:val="24"/>
        </w:rPr>
        <w:t xml:space="preserve">Oświadczam, że </w:t>
      </w:r>
      <w:r w:rsidR="00E70821">
        <w:rPr>
          <w:b/>
          <w:bCs/>
          <w:sz w:val="24"/>
          <w:szCs w:val="24"/>
        </w:rPr>
        <w:t>wyrażam zgodę</w:t>
      </w:r>
      <w:r w:rsidRPr="00B949F8">
        <w:rPr>
          <w:b/>
          <w:sz w:val="24"/>
          <w:szCs w:val="24"/>
        </w:rPr>
        <w:t xml:space="preserve"> na kontaktowanie się ze mną za pośrednictwem telefonu i poczty e-mail</w:t>
      </w:r>
    </w:p>
    <w:p w14:paraId="33B4CDC7" w14:textId="77777777" w:rsidR="00B949F8" w:rsidRPr="00B949F8" w:rsidRDefault="00B949F8" w:rsidP="00B949F8">
      <w:pPr>
        <w:spacing w:before="120"/>
        <w:ind w:right="-1"/>
        <w:jc w:val="both"/>
        <w:rPr>
          <w:b/>
          <w:sz w:val="24"/>
          <w:szCs w:val="24"/>
        </w:rPr>
      </w:pPr>
    </w:p>
    <w:p w14:paraId="3A4715C6" w14:textId="57ED3166" w:rsidR="00B949F8" w:rsidRPr="00B949F8" w:rsidRDefault="00B949F8" w:rsidP="00B949F8">
      <w:pPr>
        <w:spacing w:before="120"/>
        <w:ind w:right="-1"/>
        <w:jc w:val="both"/>
        <w:rPr>
          <w:b/>
          <w:sz w:val="24"/>
          <w:szCs w:val="24"/>
        </w:rPr>
      </w:pPr>
      <w:r w:rsidRPr="00B949F8">
        <w:rPr>
          <w:b/>
          <w:sz w:val="24"/>
          <w:szCs w:val="24"/>
        </w:rPr>
        <w:t>Nr telefonu:</w:t>
      </w:r>
      <w:r w:rsidR="0082425D">
        <w:rPr>
          <w:bCs/>
          <w:sz w:val="24"/>
          <w:szCs w:val="24"/>
        </w:rPr>
        <w:t xml:space="preserve"> ……………………………………</w:t>
      </w:r>
    </w:p>
    <w:p w14:paraId="541B1589" w14:textId="0D007811" w:rsidR="00B949F8" w:rsidRPr="00B949F8" w:rsidRDefault="00B949F8" w:rsidP="00B949F8">
      <w:pPr>
        <w:spacing w:before="120"/>
        <w:ind w:right="-1"/>
        <w:jc w:val="both"/>
        <w:rPr>
          <w:b/>
          <w:sz w:val="24"/>
          <w:szCs w:val="24"/>
        </w:rPr>
      </w:pPr>
      <w:r w:rsidRPr="00B949F8">
        <w:rPr>
          <w:b/>
          <w:sz w:val="24"/>
          <w:szCs w:val="24"/>
        </w:rPr>
        <w:t xml:space="preserve">e-mail: </w:t>
      </w:r>
      <w:r w:rsidR="0082425D">
        <w:rPr>
          <w:bCs/>
          <w:sz w:val="24"/>
          <w:szCs w:val="24"/>
        </w:rPr>
        <w:t>………………………………………….</w:t>
      </w:r>
    </w:p>
    <w:p w14:paraId="2E1602FC" w14:textId="77777777" w:rsidR="00B949F8" w:rsidRDefault="00B949F8" w:rsidP="00595A6C">
      <w:pPr>
        <w:jc w:val="both"/>
        <w:rPr>
          <w:sz w:val="24"/>
          <w:szCs w:val="24"/>
        </w:rPr>
      </w:pPr>
    </w:p>
    <w:p w14:paraId="1D7D4BB3" w14:textId="77777777" w:rsidR="001941D8" w:rsidRDefault="001941D8" w:rsidP="00595A6C">
      <w:pPr>
        <w:jc w:val="both"/>
        <w:rPr>
          <w:sz w:val="24"/>
          <w:szCs w:val="24"/>
        </w:rPr>
      </w:pPr>
    </w:p>
    <w:p w14:paraId="6ACDD6CF" w14:textId="77777777" w:rsidR="001941D8" w:rsidRPr="001941D8" w:rsidRDefault="001941D8" w:rsidP="001941D8">
      <w:pPr>
        <w:jc w:val="both"/>
        <w:rPr>
          <w:b/>
          <w:sz w:val="24"/>
          <w:szCs w:val="24"/>
        </w:rPr>
      </w:pPr>
      <w:r w:rsidRPr="001941D8">
        <w:rPr>
          <w:b/>
          <w:sz w:val="24"/>
          <w:szCs w:val="24"/>
        </w:rPr>
        <w:tab/>
      </w:r>
    </w:p>
    <w:p w14:paraId="75B6B9A8" w14:textId="77777777" w:rsidR="00B949F8" w:rsidRDefault="00B949F8" w:rsidP="00B949F8">
      <w:pPr>
        <w:ind w:right="-1"/>
        <w:jc w:val="both"/>
        <w:rPr>
          <w:sz w:val="20"/>
        </w:rPr>
      </w:pPr>
    </w:p>
    <w:p w14:paraId="7DFD68F9" w14:textId="77777777" w:rsidR="001941D8" w:rsidRDefault="001941D8" w:rsidP="00B949F8">
      <w:pPr>
        <w:ind w:right="-1"/>
        <w:jc w:val="both"/>
        <w:rPr>
          <w:sz w:val="20"/>
        </w:rPr>
      </w:pPr>
    </w:p>
    <w:p w14:paraId="7DB11DE7" w14:textId="77777777" w:rsidR="001941D8" w:rsidRPr="00B949F8" w:rsidRDefault="001941D8" w:rsidP="00B949F8">
      <w:pPr>
        <w:ind w:right="-1"/>
        <w:jc w:val="both"/>
        <w:rPr>
          <w:sz w:val="20"/>
        </w:rPr>
      </w:pPr>
    </w:p>
    <w:p w14:paraId="0ED51418" w14:textId="77777777" w:rsidR="00960953" w:rsidRDefault="00960953" w:rsidP="00B949F8">
      <w:pPr>
        <w:ind w:left="4956" w:right="-1" w:firstLine="708"/>
        <w:jc w:val="both"/>
        <w:rPr>
          <w:i/>
          <w:iCs/>
          <w:sz w:val="20"/>
        </w:rPr>
      </w:pPr>
      <w:r>
        <w:rPr>
          <w:i/>
          <w:iCs/>
          <w:sz w:val="20"/>
        </w:rPr>
        <w:t>....</w:t>
      </w:r>
      <w:r w:rsidR="00B949F8" w:rsidRPr="00B949F8">
        <w:rPr>
          <w:i/>
          <w:iCs/>
          <w:sz w:val="20"/>
        </w:rPr>
        <w:t xml:space="preserve"> ………………………….</w:t>
      </w:r>
      <w:r w:rsidR="00710DA1">
        <w:rPr>
          <w:i/>
          <w:iCs/>
          <w:sz w:val="20"/>
        </w:rPr>
        <w:t>.................</w:t>
      </w:r>
    </w:p>
    <w:p w14:paraId="1F7082DC" w14:textId="77777777" w:rsidR="00B949F8" w:rsidRPr="00960953" w:rsidRDefault="00B949F8" w:rsidP="00B949F8">
      <w:pPr>
        <w:ind w:left="4956" w:right="-1" w:firstLine="708"/>
        <w:jc w:val="both"/>
        <w:rPr>
          <w:i/>
          <w:iCs/>
          <w:sz w:val="20"/>
        </w:rPr>
      </w:pPr>
      <w:r w:rsidRPr="00B949F8">
        <w:rPr>
          <w:i/>
          <w:iCs/>
          <w:sz w:val="16"/>
          <w:szCs w:val="16"/>
        </w:rPr>
        <w:t>(data i podpis</w:t>
      </w:r>
      <w:r w:rsidR="00710DA1">
        <w:rPr>
          <w:i/>
          <w:iCs/>
          <w:sz w:val="16"/>
          <w:szCs w:val="16"/>
        </w:rPr>
        <w:t xml:space="preserve"> osoby</w:t>
      </w:r>
      <w:r w:rsidRPr="00B949F8">
        <w:rPr>
          <w:i/>
          <w:iCs/>
          <w:sz w:val="16"/>
          <w:szCs w:val="16"/>
        </w:rPr>
        <w:t xml:space="preserve"> s</w:t>
      </w:r>
      <w:r w:rsidR="00FA4F50">
        <w:rPr>
          <w:i/>
          <w:iCs/>
          <w:sz w:val="16"/>
          <w:szCs w:val="16"/>
        </w:rPr>
        <w:t>kazanej/ukaranej</w:t>
      </w:r>
      <w:r w:rsidR="00960953">
        <w:rPr>
          <w:i/>
          <w:iCs/>
          <w:sz w:val="16"/>
          <w:szCs w:val="16"/>
        </w:rPr>
        <w:t>*</w:t>
      </w:r>
      <w:r w:rsidRPr="00B949F8">
        <w:rPr>
          <w:i/>
          <w:iCs/>
          <w:sz w:val="16"/>
          <w:szCs w:val="16"/>
        </w:rPr>
        <w:t>)</w:t>
      </w:r>
    </w:p>
    <w:p w14:paraId="3A58F6DB" w14:textId="77777777" w:rsidR="00B949F8" w:rsidRPr="00B949F8" w:rsidRDefault="00B949F8" w:rsidP="00B949F8">
      <w:pPr>
        <w:ind w:right="-1"/>
        <w:jc w:val="both"/>
        <w:rPr>
          <w:sz w:val="20"/>
        </w:rPr>
      </w:pPr>
    </w:p>
    <w:p w14:paraId="02030D99" w14:textId="77777777" w:rsidR="00B949F8" w:rsidRDefault="00B949F8" w:rsidP="00595A6C">
      <w:pPr>
        <w:jc w:val="both"/>
        <w:rPr>
          <w:sz w:val="24"/>
          <w:szCs w:val="24"/>
        </w:rPr>
      </w:pPr>
    </w:p>
    <w:p w14:paraId="4A2D587C" w14:textId="77777777" w:rsidR="00B949F8" w:rsidRDefault="00B949F8" w:rsidP="00595A6C">
      <w:pPr>
        <w:jc w:val="both"/>
        <w:rPr>
          <w:sz w:val="24"/>
          <w:szCs w:val="24"/>
        </w:rPr>
      </w:pPr>
    </w:p>
    <w:p w14:paraId="48A865D7" w14:textId="77777777" w:rsidR="00310FE0" w:rsidRDefault="00310FE0" w:rsidP="00595A6C">
      <w:pPr>
        <w:jc w:val="both"/>
        <w:rPr>
          <w:sz w:val="24"/>
          <w:szCs w:val="24"/>
        </w:rPr>
      </w:pPr>
    </w:p>
    <w:p w14:paraId="7F57BCF2" w14:textId="77777777" w:rsidR="00595A6C" w:rsidRDefault="00595A6C" w:rsidP="00595A6C">
      <w:pPr>
        <w:rPr>
          <w:sz w:val="14"/>
          <w:szCs w:val="14"/>
        </w:rPr>
      </w:pPr>
    </w:p>
    <w:p w14:paraId="63F899EE" w14:textId="77777777" w:rsidR="00595A6C" w:rsidRDefault="00595A6C" w:rsidP="00595A6C">
      <w:pPr>
        <w:spacing w:line="276" w:lineRule="auto"/>
        <w:rPr>
          <w:sz w:val="16"/>
        </w:rPr>
      </w:pPr>
    </w:p>
    <w:p w14:paraId="53362FC7" w14:textId="77777777" w:rsidR="00960953" w:rsidRDefault="00960953" w:rsidP="00960953">
      <w:pPr>
        <w:spacing w:line="276" w:lineRule="auto"/>
        <w:rPr>
          <w:sz w:val="16"/>
        </w:rPr>
      </w:pPr>
    </w:p>
    <w:p w14:paraId="60D3C9D8" w14:textId="77777777" w:rsidR="00960953" w:rsidRPr="007C4B68" w:rsidRDefault="00960953" w:rsidP="00960953">
      <w:pPr>
        <w:jc w:val="both"/>
        <w:rPr>
          <w:sz w:val="16"/>
          <w:szCs w:val="16"/>
          <w:u w:val="single"/>
        </w:rPr>
      </w:pPr>
      <w:r w:rsidRPr="00852590">
        <w:rPr>
          <w:sz w:val="16"/>
          <w:szCs w:val="16"/>
          <w:u w:val="single"/>
        </w:rPr>
        <w:t>Wykonano</w:t>
      </w:r>
      <w:r>
        <w:rPr>
          <w:sz w:val="16"/>
          <w:szCs w:val="16"/>
          <w:u w:val="single"/>
        </w:rPr>
        <w:t xml:space="preserve"> w dwóch egz., które otrzymują:</w:t>
      </w:r>
    </w:p>
    <w:p w14:paraId="37F35A88" w14:textId="77777777" w:rsidR="00960953" w:rsidRPr="00617515" w:rsidRDefault="00960953" w:rsidP="00960953">
      <w:pPr>
        <w:jc w:val="both"/>
        <w:rPr>
          <w:sz w:val="16"/>
        </w:rPr>
      </w:pPr>
      <w:r>
        <w:rPr>
          <w:sz w:val="16"/>
        </w:rPr>
        <w:t>- 1</w:t>
      </w:r>
      <w:r w:rsidRPr="00617515">
        <w:rPr>
          <w:sz w:val="16"/>
        </w:rPr>
        <w:t xml:space="preserve"> egz. </w:t>
      </w:r>
      <w:r>
        <w:rPr>
          <w:sz w:val="16"/>
        </w:rPr>
        <w:t>–</w:t>
      </w:r>
      <w:r w:rsidRPr="00617515">
        <w:rPr>
          <w:sz w:val="16"/>
        </w:rPr>
        <w:t xml:space="preserve"> </w:t>
      </w:r>
      <w:r w:rsidRPr="00B8035C">
        <w:rPr>
          <w:sz w:val="16"/>
        </w:rPr>
        <w:t>skazany/ukarany</w:t>
      </w:r>
      <w:r w:rsidRPr="00310E26">
        <w:rPr>
          <w:sz w:val="16"/>
          <w:vertAlign w:val="superscript"/>
        </w:rPr>
        <w:t>*</w:t>
      </w:r>
      <w:r w:rsidRPr="00617515">
        <w:rPr>
          <w:sz w:val="16"/>
        </w:rPr>
        <w:t>;</w:t>
      </w:r>
    </w:p>
    <w:p w14:paraId="0DE4DEF0" w14:textId="77777777" w:rsidR="00960953" w:rsidRPr="0018776D" w:rsidRDefault="00960953" w:rsidP="00960953">
      <w:pPr>
        <w:spacing w:line="276" w:lineRule="auto"/>
        <w:rPr>
          <w:sz w:val="16"/>
        </w:rPr>
      </w:pPr>
      <w:r>
        <w:rPr>
          <w:sz w:val="16"/>
        </w:rPr>
        <w:t xml:space="preserve">- 1 </w:t>
      </w:r>
      <w:r w:rsidRPr="00617515">
        <w:rPr>
          <w:sz w:val="16"/>
        </w:rPr>
        <w:t>egz. – do teczki</w:t>
      </w:r>
      <w:r>
        <w:rPr>
          <w:sz w:val="16"/>
        </w:rPr>
        <w:t xml:space="preserve"> Kkow.</w:t>
      </w:r>
    </w:p>
    <w:p w14:paraId="20495443" w14:textId="77777777" w:rsidR="00960953" w:rsidRPr="007D0B31" w:rsidRDefault="00960953" w:rsidP="00960953">
      <w:pPr>
        <w:jc w:val="both"/>
        <w:rPr>
          <w:rFonts w:eastAsia="Calibri"/>
          <w:sz w:val="16"/>
          <w:szCs w:val="16"/>
        </w:rPr>
      </w:pPr>
      <w:r>
        <w:rPr>
          <w:rFonts w:eastAsia="Calibri"/>
          <w:sz w:val="16"/>
          <w:szCs w:val="16"/>
        </w:rPr>
        <w:t>_____________________________________________</w:t>
      </w:r>
    </w:p>
    <w:p w14:paraId="38325539" w14:textId="77777777" w:rsidR="001177C4" w:rsidRPr="001177C4" w:rsidRDefault="00960953" w:rsidP="00960953">
      <w:pPr>
        <w:jc w:val="both"/>
        <w:rPr>
          <w:sz w:val="16"/>
          <w:szCs w:val="16"/>
        </w:rPr>
      </w:pPr>
      <w:r w:rsidRPr="00AC4850">
        <w:rPr>
          <w:rFonts w:eastAsia="Calibri"/>
          <w:sz w:val="16"/>
          <w:szCs w:val="18"/>
        </w:rPr>
        <w:t xml:space="preserve">  * niewłaściwe skreśli</w:t>
      </w:r>
      <w:r>
        <w:rPr>
          <w:rFonts w:eastAsia="Calibri"/>
          <w:sz w:val="16"/>
          <w:szCs w:val="18"/>
        </w:rPr>
        <w:t>ć lub usunąć w edytorze tekstów</w:t>
      </w:r>
    </w:p>
    <w:sectPr w:rsidR="001177C4" w:rsidRPr="001177C4" w:rsidSect="005B6A94">
      <w:headerReference w:type="default" r:id="rId9"/>
      <w:footerReference w:type="default" r:id="rId10"/>
      <w:pgSz w:w="11907" w:h="16840" w:code="9"/>
      <w:pgMar w:top="851" w:right="851" w:bottom="851" w:left="1134" w:header="0" w:footer="8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A25E0A" w14:textId="77777777" w:rsidR="00A47A9F" w:rsidRDefault="00A47A9F">
      <w:r>
        <w:separator/>
      </w:r>
    </w:p>
  </w:endnote>
  <w:endnote w:type="continuationSeparator" w:id="0">
    <w:p w14:paraId="672B251C" w14:textId="77777777" w:rsidR="00A47A9F" w:rsidRDefault="00A47A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 w:name="BarCode3of9">
    <w:charset w:val="00"/>
    <w:family w:val="auto"/>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AAB34D" w14:textId="77777777" w:rsidR="009F4C94" w:rsidRDefault="009F4C94">
    <w:pPr>
      <w:tabs>
        <w:tab w:val="left" w:pos="3600"/>
        <w:tab w:val="right" w:pos="7200"/>
      </w:tabs>
      <w:spacing w:before="60"/>
      <w:rPr>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756FBB" w14:textId="77777777" w:rsidR="00A47A9F" w:rsidRDefault="00A47A9F">
      <w:r>
        <w:separator/>
      </w:r>
    </w:p>
  </w:footnote>
  <w:footnote w:type="continuationSeparator" w:id="0">
    <w:p w14:paraId="1C1757B7" w14:textId="77777777" w:rsidR="00A47A9F" w:rsidRDefault="00A47A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76EDB" w14:textId="77777777" w:rsidR="009F4C94" w:rsidRDefault="009F4C94">
    <w:pPr>
      <w:pStyle w:val="Nagwek"/>
      <w:tabs>
        <w:tab w:val="clear" w:pos="453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CF268806"/>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01024E17"/>
    <w:multiLevelType w:val="hybridMultilevel"/>
    <w:tmpl w:val="19F4095E"/>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 w15:restartNumberingAfterBreak="0">
    <w:nsid w:val="06341A9C"/>
    <w:multiLevelType w:val="hybridMultilevel"/>
    <w:tmpl w:val="16921F68"/>
    <w:lvl w:ilvl="0" w:tplc="0E0888BC">
      <w:start w:val="1"/>
      <w:numFmt w:val="bullet"/>
      <w:lvlText w:val="-"/>
      <w:lvlJc w:val="left"/>
      <w:pPr>
        <w:tabs>
          <w:tab w:val="num" w:pos="1260"/>
        </w:tabs>
        <w:ind w:left="1260" w:hanging="360"/>
      </w:pPr>
      <w:rPr>
        <w:rFonts w:ascii="Garamond" w:hAnsi="Garamond"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33B7E01"/>
    <w:multiLevelType w:val="hybridMultilevel"/>
    <w:tmpl w:val="1A50B9DC"/>
    <w:lvl w:ilvl="0" w:tplc="F43A10EC">
      <w:start w:val="1"/>
      <w:numFmt w:val="decimal"/>
      <w:lvlText w:val="%1)"/>
      <w:lvlJc w:val="left"/>
      <w:pPr>
        <w:tabs>
          <w:tab w:val="num" w:pos="360"/>
        </w:tabs>
        <w:ind w:left="360" w:hanging="360"/>
      </w:pPr>
      <w:rPr>
        <w:rFonts w:hint="default"/>
        <w:b w:val="0"/>
      </w:rPr>
    </w:lvl>
    <w:lvl w:ilvl="1" w:tplc="9B7A399E">
      <w:start w:val="1"/>
      <w:numFmt w:val="bullet"/>
      <w:lvlText w:val="-"/>
      <w:lvlJc w:val="left"/>
      <w:pPr>
        <w:tabs>
          <w:tab w:val="num" w:pos="644"/>
        </w:tabs>
        <w:ind w:left="644" w:hanging="284"/>
      </w:pPr>
      <w:rPr>
        <w:rFonts w:ascii="Times New Roman" w:hAnsi="Times New Roman" w:cs="Times New Roman" w:hint="default"/>
        <w:b w:val="0"/>
      </w:rPr>
    </w:lvl>
    <w:lvl w:ilvl="2" w:tplc="0415001B" w:tentative="1">
      <w:start w:val="1"/>
      <w:numFmt w:val="lowerRoman"/>
      <w:lvlText w:val="%3."/>
      <w:lvlJc w:val="right"/>
      <w:pPr>
        <w:tabs>
          <w:tab w:val="num" w:pos="1620"/>
        </w:tabs>
        <w:ind w:left="1620" w:hanging="180"/>
      </w:pPr>
    </w:lvl>
    <w:lvl w:ilvl="3" w:tplc="0415000F" w:tentative="1">
      <w:start w:val="1"/>
      <w:numFmt w:val="decimal"/>
      <w:lvlText w:val="%4."/>
      <w:lvlJc w:val="left"/>
      <w:pPr>
        <w:tabs>
          <w:tab w:val="num" w:pos="2340"/>
        </w:tabs>
        <w:ind w:left="2340" w:hanging="360"/>
      </w:pPr>
    </w:lvl>
    <w:lvl w:ilvl="4" w:tplc="04150019" w:tentative="1">
      <w:start w:val="1"/>
      <w:numFmt w:val="lowerLetter"/>
      <w:lvlText w:val="%5."/>
      <w:lvlJc w:val="left"/>
      <w:pPr>
        <w:tabs>
          <w:tab w:val="num" w:pos="3060"/>
        </w:tabs>
        <w:ind w:left="3060" w:hanging="360"/>
      </w:pPr>
    </w:lvl>
    <w:lvl w:ilvl="5" w:tplc="0415001B" w:tentative="1">
      <w:start w:val="1"/>
      <w:numFmt w:val="lowerRoman"/>
      <w:lvlText w:val="%6."/>
      <w:lvlJc w:val="right"/>
      <w:pPr>
        <w:tabs>
          <w:tab w:val="num" w:pos="3780"/>
        </w:tabs>
        <w:ind w:left="3780" w:hanging="180"/>
      </w:pPr>
    </w:lvl>
    <w:lvl w:ilvl="6" w:tplc="0415000F" w:tentative="1">
      <w:start w:val="1"/>
      <w:numFmt w:val="decimal"/>
      <w:lvlText w:val="%7."/>
      <w:lvlJc w:val="left"/>
      <w:pPr>
        <w:tabs>
          <w:tab w:val="num" w:pos="4500"/>
        </w:tabs>
        <w:ind w:left="4500" w:hanging="360"/>
      </w:pPr>
    </w:lvl>
    <w:lvl w:ilvl="7" w:tplc="04150019" w:tentative="1">
      <w:start w:val="1"/>
      <w:numFmt w:val="lowerLetter"/>
      <w:lvlText w:val="%8."/>
      <w:lvlJc w:val="left"/>
      <w:pPr>
        <w:tabs>
          <w:tab w:val="num" w:pos="5220"/>
        </w:tabs>
        <w:ind w:left="5220" w:hanging="360"/>
      </w:pPr>
    </w:lvl>
    <w:lvl w:ilvl="8" w:tplc="0415001B" w:tentative="1">
      <w:start w:val="1"/>
      <w:numFmt w:val="lowerRoman"/>
      <w:lvlText w:val="%9."/>
      <w:lvlJc w:val="right"/>
      <w:pPr>
        <w:tabs>
          <w:tab w:val="num" w:pos="5940"/>
        </w:tabs>
        <w:ind w:left="5940" w:hanging="180"/>
      </w:pPr>
    </w:lvl>
  </w:abstractNum>
  <w:abstractNum w:abstractNumId="4" w15:restartNumberingAfterBreak="0">
    <w:nsid w:val="1F774FC3"/>
    <w:multiLevelType w:val="hybridMultilevel"/>
    <w:tmpl w:val="82069AA2"/>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24A04AE9"/>
    <w:multiLevelType w:val="hybridMultilevel"/>
    <w:tmpl w:val="0748C778"/>
    <w:lvl w:ilvl="0" w:tplc="04150005">
      <w:start w:val="1"/>
      <w:numFmt w:val="bullet"/>
      <w:lvlText w:val=""/>
      <w:lvlJc w:val="left"/>
      <w:pPr>
        <w:tabs>
          <w:tab w:val="num" w:pos="72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5F6A14"/>
    <w:multiLevelType w:val="hybridMultilevel"/>
    <w:tmpl w:val="9C12E080"/>
    <w:lvl w:ilvl="0" w:tplc="0415000F">
      <w:start w:val="1"/>
      <w:numFmt w:val="decimal"/>
      <w:lvlText w:val="%1."/>
      <w:lvlJc w:val="left"/>
      <w:pPr>
        <w:tabs>
          <w:tab w:val="num" w:pos="1152"/>
        </w:tabs>
        <w:ind w:left="1152" w:hanging="360"/>
      </w:pPr>
    </w:lvl>
    <w:lvl w:ilvl="1" w:tplc="04150019">
      <w:start w:val="1"/>
      <w:numFmt w:val="lowerLetter"/>
      <w:lvlText w:val="%2."/>
      <w:lvlJc w:val="left"/>
      <w:pPr>
        <w:tabs>
          <w:tab w:val="num" w:pos="1872"/>
        </w:tabs>
        <w:ind w:left="1872" w:hanging="360"/>
      </w:pPr>
    </w:lvl>
    <w:lvl w:ilvl="2" w:tplc="0415001B" w:tentative="1">
      <w:start w:val="1"/>
      <w:numFmt w:val="lowerRoman"/>
      <w:lvlText w:val="%3."/>
      <w:lvlJc w:val="right"/>
      <w:pPr>
        <w:tabs>
          <w:tab w:val="num" w:pos="2592"/>
        </w:tabs>
        <w:ind w:left="2592" w:hanging="180"/>
      </w:pPr>
    </w:lvl>
    <w:lvl w:ilvl="3" w:tplc="0415000F" w:tentative="1">
      <w:start w:val="1"/>
      <w:numFmt w:val="decimal"/>
      <w:lvlText w:val="%4."/>
      <w:lvlJc w:val="left"/>
      <w:pPr>
        <w:tabs>
          <w:tab w:val="num" w:pos="3312"/>
        </w:tabs>
        <w:ind w:left="3312" w:hanging="360"/>
      </w:pPr>
    </w:lvl>
    <w:lvl w:ilvl="4" w:tplc="04150019" w:tentative="1">
      <w:start w:val="1"/>
      <w:numFmt w:val="lowerLetter"/>
      <w:lvlText w:val="%5."/>
      <w:lvlJc w:val="left"/>
      <w:pPr>
        <w:tabs>
          <w:tab w:val="num" w:pos="4032"/>
        </w:tabs>
        <w:ind w:left="4032" w:hanging="360"/>
      </w:pPr>
    </w:lvl>
    <w:lvl w:ilvl="5" w:tplc="0415001B" w:tentative="1">
      <w:start w:val="1"/>
      <w:numFmt w:val="lowerRoman"/>
      <w:lvlText w:val="%6."/>
      <w:lvlJc w:val="right"/>
      <w:pPr>
        <w:tabs>
          <w:tab w:val="num" w:pos="4752"/>
        </w:tabs>
        <w:ind w:left="4752" w:hanging="180"/>
      </w:pPr>
    </w:lvl>
    <w:lvl w:ilvl="6" w:tplc="0415000F" w:tentative="1">
      <w:start w:val="1"/>
      <w:numFmt w:val="decimal"/>
      <w:lvlText w:val="%7."/>
      <w:lvlJc w:val="left"/>
      <w:pPr>
        <w:tabs>
          <w:tab w:val="num" w:pos="5472"/>
        </w:tabs>
        <w:ind w:left="5472" w:hanging="360"/>
      </w:pPr>
    </w:lvl>
    <w:lvl w:ilvl="7" w:tplc="04150019" w:tentative="1">
      <w:start w:val="1"/>
      <w:numFmt w:val="lowerLetter"/>
      <w:lvlText w:val="%8."/>
      <w:lvlJc w:val="left"/>
      <w:pPr>
        <w:tabs>
          <w:tab w:val="num" w:pos="6192"/>
        </w:tabs>
        <w:ind w:left="6192" w:hanging="360"/>
      </w:pPr>
    </w:lvl>
    <w:lvl w:ilvl="8" w:tplc="0415001B" w:tentative="1">
      <w:start w:val="1"/>
      <w:numFmt w:val="lowerRoman"/>
      <w:lvlText w:val="%9."/>
      <w:lvlJc w:val="right"/>
      <w:pPr>
        <w:tabs>
          <w:tab w:val="num" w:pos="6912"/>
        </w:tabs>
        <w:ind w:left="6912" w:hanging="180"/>
      </w:pPr>
    </w:lvl>
  </w:abstractNum>
  <w:abstractNum w:abstractNumId="7" w15:restartNumberingAfterBreak="0">
    <w:nsid w:val="31501425"/>
    <w:multiLevelType w:val="singleLevel"/>
    <w:tmpl w:val="0415000F"/>
    <w:lvl w:ilvl="0">
      <w:start w:val="1"/>
      <w:numFmt w:val="decimal"/>
      <w:lvlText w:val="%1."/>
      <w:lvlJc w:val="left"/>
      <w:pPr>
        <w:tabs>
          <w:tab w:val="num" w:pos="360"/>
        </w:tabs>
        <w:ind w:left="360" w:hanging="360"/>
      </w:pPr>
    </w:lvl>
  </w:abstractNum>
  <w:abstractNum w:abstractNumId="8" w15:restartNumberingAfterBreak="0">
    <w:nsid w:val="56193AB9"/>
    <w:multiLevelType w:val="hybridMultilevel"/>
    <w:tmpl w:val="6FB6260E"/>
    <w:lvl w:ilvl="0" w:tplc="1678478C">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9" w15:restartNumberingAfterBreak="0">
    <w:nsid w:val="733A3F9C"/>
    <w:multiLevelType w:val="hybridMultilevel"/>
    <w:tmpl w:val="E8943496"/>
    <w:lvl w:ilvl="0" w:tplc="0E0888BC">
      <w:start w:val="1"/>
      <w:numFmt w:val="bullet"/>
      <w:lvlText w:val="-"/>
      <w:lvlJc w:val="left"/>
      <w:pPr>
        <w:tabs>
          <w:tab w:val="num" w:pos="1260"/>
        </w:tabs>
        <w:ind w:left="1260" w:hanging="360"/>
      </w:pPr>
      <w:rPr>
        <w:rFonts w:ascii="Garamond" w:hAnsi="Garamond" w:hint="default"/>
      </w:rPr>
    </w:lvl>
    <w:lvl w:ilvl="1" w:tplc="04150005">
      <w:start w:val="1"/>
      <w:numFmt w:val="bullet"/>
      <w:lvlText w:val=""/>
      <w:lvlJc w:val="left"/>
      <w:pPr>
        <w:tabs>
          <w:tab w:val="num" w:pos="1440"/>
        </w:tabs>
        <w:ind w:left="1440" w:hanging="360"/>
      </w:pPr>
      <w:rPr>
        <w:rFonts w:ascii="Wingdings" w:hAnsi="Wingdings"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4A94960"/>
    <w:multiLevelType w:val="hybridMultilevel"/>
    <w:tmpl w:val="38A219F2"/>
    <w:lvl w:ilvl="0" w:tplc="0E0888BC">
      <w:start w:val="1"/>
      <w:numFmt w:val="bullet"/>
      <w:lvlText w:val="-"/>
      <w:lvlJc w:val="left"/>
      <w:pPr>
        <w:tabs>
          <w:tab w:val="num" w:pos="1260"/>
        </w:tabs>
        <w:ind w:left="1260" w:hanging="360"/>
      </w:pPr>
      <w:rPr>
        <w:rFonts w:ascii="Garamond" w:hAnsi="Garamond"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EE74FE"/>
    <w:multiLevelType w:val="hybridMultilevel"/>
    <w:tmpl w:val="EB98CFDE"/>
    <w:lvl w:ilvl="0" w:tplc="0415000F">
      <w:start w:val="1"/>
      <w:numFmt w:val="decimal"/>
      <w:lvlText w:val="%1."/>
      <w:lvlJc w:val="left"/>
      <w:pPr>
        <w:tabs>
          <w:tab w:val="num" w:pos="1152"/>
        </w:tabs>
        <w:ind w:left="1152" w:hanging="360"/>
      </w:pPr>
    </w:lvl>
    <w:lvl w:ilvl="1" w:tplc="04150019">
      <w:start w:val="1"/>
      <w:numFmt w:val="lowerLetter"/>
      <w:lvlText w:val="%2."/>
      <w:lvlJc w:val="left"/>
      <w:pPr>
        <w:tabs>
          <w:tab w:val="num" w:pos="1872"/>
        </w:tabs>
        <w:ind w:left="1872" w:hanging="360"/>
      </w:pPr>
    </w:lvl>
    <w:lvl w:ilvl="2" w:tplc="0415001B" w:tentative="1">
      <w:start w:val="1"/>
      <w:numFmt w:val="lowerRoman"/>
      <w:lvlText w:val="%3."/>
      <w:lvlJc w:val="right"/>
      <w:pPr>
        <w:tabs>
          <w:tab w:val="num" w:pos="2592"/>
        </w:tabs>
        <w:ind w:left="2592" w:hanging="180"/>
      </w:pPr>
    </w:lvl>
    <w:lvl w:ilvl="3" w:tplc="0415000F" w:tentative="1">
      <w:start w:val="1"/>
      <w:numFmt w:val="decimal"/>
      <w:lvlText w:val="%4."/>
      <w:lvlJc w:val="left"/>
      <w:pPr>
        <w:tabs>
          <w:tab w:val="num" w:pos="3312"/>
        </w:tabs>
        <w:ind w:left="3312" w:hanging="360"/>
      </w:pPr>
    </w:lvl>
    <w:lvl w:ilvl="4" w:tplc="04150019" w:tentative="1">
      <w:start w:val="1"/>
      <w:numFmt w:val="lowerLetter"/>
      <w:lvlText w:val="%5."/>
      <w:lvlJc w:val="left"/>
      <w:pPr>
        <w:tabs>
          <w:tab w:val="num" w:pos="4032"/>
        </w:tabs>
        <w:ind w:left="4032" w:hanging="360"/>
      </w:pPr>
    </w:lvl>
    <w:lvl w:ilvl="5" w:tplc="0415001B" w:tentative="1">
      <w:start w:val="1"/>
      <w:numFmt w:val="lowerRoman"/>
      <w:lvlText w:val="%6."/>
      <w:lvlJc w:val="right"/>
      <w:pPr>
        <w:tabs>
          <w:tab w:val="num" w:pos="4752"/>
        </w:tabs>
        <w:ind w:left="4752" w:hanging="180"/>
      </w:pPr>
    </w:lvl>
    <w:lvl w:ilvl="6" w:tplc="0415000F" w:tentative="1">
      <w:start w:val="1"/>
      <w:numFmt w:val="decimal"/>
      <w:lvlText w:val="%7."/>
      <w:lvlJc w:val="left"/>
      <w:pPr>
        <w:tabs>
          <w:tab w:val="num" w:pos="5472"/>
        </w:tabs>
        <w:ind w:left="5472" w:hanging="360"/>
      </w:pPr>
    </w:lvl>
    <w:lvl w:ilvl="7" w:tplc="04150019" w:tentative="1">
      <w:start w:val="1"/>
      <w:numFmt w:val="lowerLetter"/>
      <w:lvlText w:val="%8."/>
      <w:lvlJc w:val="left"/>
      <w:pPr>
        <w:tabs>
          <w:tab w:val="num" w:pos="6192"/>
        </w:tabs>
        <w:ind w:left="6192" w:hanging="360"/>
      </w:pPr>
    </w:lvl>
    <w:lvl w:ilvl="8" w:tplc="0415001B" w:tentative="1">
      <w:start w:val="1"/>
      <w:numFmt w:val="lowerRoman"/>
      <w:lvlText w:val="%9."/>
      <w:lvlJc w:val="right"/>
      <w:pPr>
        <w:tabs>
          <w:tab w:val="num" w:pos="6912"/>
        </w:tabs>
        <w:ind w:left="6912" w:hanging="180"/>
      </w:pPr>
    </w:lvl>
  </w:abstractNum>
  <w:num w:numId="1">
    <w:abstractNumId w:val="0"/>
  </w:num>
  <w:num w:numId="2">
    <w:abstractNumId w:val="7"/>
  </w:num>
  <w:num w:numId="3">
    <w:abstractNumId w:val="5"/>
  </w:num>
  <w:num w:numId="4">
    <w:abstractNumId w:val="1"/>
  </w:num>
  <w:num w:numId="5">
    <w:abstractNumId w:val="8"/>
  </w:num>
  <w:num w:numId="6">
    <w:abstractNumId w:val="4"/>
  </w:num>
  <w:num w:numId="7">
    <w:abstractNumId w:val="6"/>
  </w:num>
  <w:num w:numId="8">
    <w:abstractNumId w:val="11"/>
  </w:num>
  <w:num w:numId="9">
    <w:abstractNumId w:val="3"/>
  </w:num>
  <w:num w:numId="10">
    <w:abstractNumId w:val="2"/>
  </w:num>
  <w:num w:numId="11">
    <w:abstractNumId w:val="9"/>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1"/>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72C7"/>
    <w:rsid w:val="00007DE8"/>
    <w:rsid w:val="00022880"/>
    <w:rsid w:val="000230AA"/>
    <w:rsid w:val="00024D61"/>
    <w:rsid w:val="000251F5"/>
    <w:rsid w:val="00033F5D"/>
    <w:rsid w:val="00044988"/>
    <w:rsid w:val="000618D6"/>
    <w:rsid w:val="000656A5"/>
    <w:rsid w:val="00066030"/>
    <w:rsid w:val="00072B3E"/>
    <w:rsid w:val="00073391"/>
    <w:rsid w:val="000866BD"/>
    <w:rsid w:val="000950AF"/>
    <w:rsid w:val="000A5466"/>
    <w:rsid w:val="000A7634"/>
    <w:rsid w:val="000B30A5"/>
    <w:rsid w:val="000C4BC6"/>
    <w:rsid w:val="000C5986"/>
    <w:rsid w:val="000D0464"/>
    <w:rsid w:val="00105351"/>
    <w:rsid w:val="00105A49"/>
    <w:rsid w:val="00115EEF"/>
    <w:rsid w:val="001164B2"/>
    <w:rsid w:val="001167C5"/>
    <w:rsid w:val="001177C4"/>
    <w:rsid w:val="00155DB4"/>
    <w:rsid w:val="00165C40"/>
    <w:rsid w:val="00176119"/>
    <w:rsid w:val="00181C42"/>
    <w:rsid w:val="001848E2"/>
    <w:rsid w:val="001941D8"/>
    <w:rsid w:val="001B2D1E"/>
    <w:rsid w:val="001C72C1"/>
    <w:rsid w:val="001D4CEC"/>
    <w:rsid w:val="001E1838"/>
    <w:rsid w:val="001F7FE4"/>
    <w:rsid w:val="00226700"/>
    <w:rsid w:val="002507FF"/>
    <w:rsid w:val="00263AB6"/>
    <w:rsid w:val="00284586"/>
    <w:rsid w:val="00286DCA"/>
    <w:rsid w:val="00296F89"/>
    <w:rsid w:val="002C74AA"/>
    <w:rsid w:val="0030198D"/>
    <w:rsid w:val="0030493F"/>
    <w:rsid w:val="00305CA4"/>
    <w:rsid w:val="00310C59"/>
    <w:rsid w:val="00310FE0"/>
    <w:rsid w:val="00322E68"/>
    <w:rsid w:val="00333E21"/>
    <w:rsid w:val="003442EC"/>
    <w:rsid w:val="00347814"/>
    <w:rsid w:val="00362E6A"/>
    <w:rsid w:val="00363826"/>
    <w:rsid w:val="0037700C"/>
    <w:rsid w:val="00384B96"/>
    <w:rsid w:val="003901C2"/>
    <w:rsid w:val="00392645"/>
    <w:rsid w:val="003B111A"/>
    <w:rsid w:val="003C1BFB"/>
    <w:rsid w:val="003C4BA0"/>
    <w:rsid w:val="003C5986"/>
    <w:rsid w:val="003C5AD2"/>
    <w:rsid w:val="003D2842"/>
    <w:rsid w:val="003D7FFB"/>
    <w:rsid w:val="00426836"/>
    <w:rsid w:val="0044528C"/>
    <w:rsid w:val="00447702"/>
    <w:rsid w:val="0045351E"/>
    <w:rsid w:val="004536C1"/>
    <w:rsid w:val="00455D1A"/>
    <w:rsid w:val="00456D75"/>
    <w:rsid w:val="0046418E"/>
    <w:rsid w:val="00472C31"/>
    <w:rsid w:val="004771A4"/>
    <w:rsid w:val="00486647"/>
    <w:rsid w:val="004914A9"/>
    <w:rsid w:val="004A1D95"/>
    <w:rsid w:val="004A6D57"/>
    <w:rsid w:val="004B124E"/>
    <w:rsid w:val="004C50B1"/>
    <w:rsid w:val="004C6439"/>
    <w:rsid w:val="004D4C67"/>
    <w:rsid w:val="004E115F"/>
    <w:rsid w:val="004F546D"/>
    <w:rsid w:val="00500174"/>
    <w:rsid w:val="00501A44"/>
    <w:rsid w:val="00506FB6"/>
    <w:rsid w:val="00534620"/>
    <w:rsid w:val="00552BA1"/>
    <w:rsid w:val="00556B8C"/>
    <w:rsid w:val="005761C8"/>
    <w:rsid w:val="0059279A"/>
    <w:rsid w:val="00595A6C"/>
    <w:rsid w:val="005B6A94"/>
    <w:rsid w:val="005D1CF7"/>
    <w:rsid w:val="005E1CE9"/>
    <w:rsid w:val="005F1158"/>
    <w:rsid w:val="0061045F"/>
    <w:rsid w:val="006157FF"/>
    <w:rsid w:val="0062731F"/>
    <w:rsid w:val="006415EA"/>
    <w:rsid w:val="00642196"/>
    <w:rsid w:val="006723DC"/>
    <w:rsid w:val="00680DFC"/>
    <w:rsid w:val="00683A10"/>
    <w:rsid w:val="00684F29"/>
    <w:rsid w:val="00692CB9"/>
    <w:rsid w:val="006A4F4C"/>
    <w:rsid w:val="006B08CE"/>
    <w:rsid w:val="006B580C"/>
    <w:rsid w:val="006C32C7"/>
    <w:rsid w:val="006D4F34"/>
    <w:rsid w:val="006E24E5"/>
    <w:rsid w:val="006E7C57"/>
    <w:rsid w:val="006F2DEC"/>
    <w:rsid w:val="00701774"/>
    <w:rsid w:val="00701CD5"/>
    <w:rsid w:val="007045FE"/>
    <w:rsid w:val="00707C05"/>
    <w:rsid w:val="00710DA1"/>
    <w:rsid w:val="00722650"/>
    <w:rsid w:val="00734DF9"/>
    <w:rsid w:val="007643CA"/>
    <w:rsid w:val="00781C89"/>
    <w:rsid w:val="007A0B7D"/>
    <w:rsid w:val="007C2156"/>
    <w:rsid w:val="007D5C35"/>
    <w:rsid w:val="007D70FF"/>
    <w:rsid w:val="007F4AAC"/>
    <w:rsid w:val="0080262A"/>
    <w:rsid w:val="008053BD"/>
    <w:rsid w:val="008110BE"/>
    <w:rsid w:val="0082425D"/>
    <w:rsid w:val="00833B4A"/>
    <w:rsid w:val="008407DF"/>
    <w:rsid w:val="0084628A"/>
    <w:rsid w:val="008473E0"/>
    <w:rsid w:val="00863C39"/>
    <w:rsid w:val="0086439A"/>
    <w:rsid w:val="0086711B"/>
    <w:rsid w:val="00871C62"/>
    <w:rsid w:val="00871E19"/>
    <w:rsid w:val="008724A1"/>
    <w:rsid w:val="00877303"/>
    <w:rsid w:val="00883BF6"/>
    <w:rsid w:val="008904AF"/>
    <w:rsid w:val="008A0607"/>
    <w:rsid w:val="008A0A22"/>
    <w:rsid w:val="008A118C"/>
    <w:rsid w:val="008A25D4"/>
    <w:rsid w:val="008A755D"/>
    <w:rsid w:val="008A7818"/>
    <w:rsid w:val="008A7CDA"/>
    <w:rsid w:val="008C332C"/>
    <w:rsid w:val="008F0491"/>
    <w:rsid w:val="00912AFC"/>
    <w:rsid w:val="00912F67"/>
    <w:rsid w:val="00913A22"/>
    <w:rsid w:val="009226DE"/>
    <w:rsid w:val="00925F59"/>
    <w:rsid w:val="00946A5A"/>
    <w:rsid w:val="00953E6F"/>
    <w:rsid w:val="00956744"/>
    <w:rsid w:val="00960953"/>
    <w:rsid w:val="009628A9"/>
    <w:rsid w:val="00977D7C"/>
    <w:rsid w:val="0098223D"/>
    <w:rsid w:val="009831ED"/>
    <w:rsid w:val="00995F16"/>
    <w:rsid w:val="009A2307"/>
    <w:rsid w:val="009A30C7"/>
    <w:rsid w:val="009B0FBA"/>
    <w:rsid w:val="009E1D92"/>
    <w:rsid w:val="009F21BA"/>
    <w:rsid w:val="009F4C94"/>
    <w:rsid w:val="00A177B2"/>
    <w:rsid w:val="00A214F0"/>
    <w:rsid w:val="00A22F03"/>
    <w:rsid w:val="00A24DDF"/>
    <w:rsid w:val="00A31E9C"/>
    <w:rsid w:val="00A44B71"/>
    <w:rsid w:val="00A47A9F"/>
    <w:rsid w:val="00A67972"/>
    <w:rsid w:val="00A70DD7"/>
    <w:rsid w:val="00A77495"/>
    <w:rsid w:val="00A779A1"/>
    <w:rsid w:val="00AA23A7"/>
    <w:rsid w:val="00AA47D7"/>
    <w:rsid w:val="00AA6152"/>
    <w:rsid w:val="00AB0EC7"/>
    <w:rsid w:val="00AB72C7"/>
    <w:rsid w:val="00AB77EB"/>
    <w:rsid w:val="00AC3AC8"/>
    <w:rsid w:val="00AD1417"/>
    <w:rsid w:val="00AD3488"/>
    <w:rsid w:val="00AD7504"/>
    <w:rsid w:val="00AF3B17"/>
    <w:rsid w:val="00AF5271"/>
    <w:rsid w:val="00B06B2A"/>
    <w:rsid w:val="00B11EA0"/>
    <w:rsid w:val="00B17366"/>
    <w:rsid w:val="00B33E20"/>
    <w:rsid w:val="00B35145"/>
    <w:rsid w:val="00B4799B"/>
    <w:rsid w:val="00B71632"/>
    <w:rsid w:val="00B75436"/>
    <w:rsid w:val="00B768B3"/>
    <w:rsid w:val="00B90F33"/>
    <w:rsid w:val="00B949F8"/>
    <w:rsid w:val="00BA2CBC"/>
    <w:rsid w:val="00BA4CA5"/>
    <w:rsid w:val="00BB15EA"/>
    <w:rsid w:val="00BC281D"/>
    <w:rsid w:val="00BC305F"/>
    <w:rsid w:val="00BD02C8"/>
    <w:rsid w:val="00BD6E7B"/>
    <w:rsid w:val="00BF2522"/>
    <w:rsid w:val="00BF6BA1"/>
    <w:rsid w:val="00C027CB"/>
    <w:rsid w:val="00C04CDD"/>
    <w:rsid w:val="00C34B54"/>
    <w:rsid w:val="00C40983"/>
    <w:rsid w:val="00C43FF0"/>
    <w:rsid w:val="00C45B09"/>
    <w:rsid w:val="00C50EF8"/>
    <w:rsid w:val="00C61D0C"/>
    <w:rsid w:val="00C65D50"/>
    <w:rsid w:val="00C67362"/>
    <w:rsid w:val="00C72060"/>
    <w:rsid w:val="00C77E84"/>
    <w:rsid w:val="00C82A0D"/>
    <w:rsid w:val="00C8502B"/>
    <w:rsid w:val="00C95C06"/>
    <w:rsid w:val="00CA69DD"/>
    <w:rsid w:val="00CB1466"/>
    <w:rsid w:val="00CB1DE9"/>
    <w:rsid w:val="00CB240D"/>
    <w:rsid w:val="00CC5252"/>
    <w:rsid w:val="00CE0A81"/>
    <w:rsid w:val="00D01635"/>
    <w:rsid w:val="00D0731F"/>
    <w:rsid w:val="00D23556"/>
    <w:rsid w:val="00D36DF8"/>
    <w:rsid w:val="00D416A0"/>
    <w:rsid w:val="00D65A03"/>
    <w:rsid w:val="00D94C8F"/>
    <w:rsid w:val="00DA24AA"/>
    <w:rsid w:val="00DA4564"/>
    <w:rsid w:val="00DB2100"/>
    <w:rsid w:val="00DB2FAF"/>
    <w:rsid w:val="00DC076C"/>
    <w:rsid w:val="00DD3B3E"/>
    <w:rsid w:val="00E012E9"/>
    <w:rsid w:val="00E073A0"/>
    <w:rsid w:val="00E1268F"/>
    <w:rsid w:val="00E236CD"/>
    <w:rsid w:val="00E31927"/>
    <w:rsid w:val="00E342C2"/>
    <w:rsid w:val="00E3510F"/>
    <w:rsid w:val="00E52A02"/>
    <w:rsid w:val="00E5363C"/>
    <w:rsid w:val="00E70821"/>
    <w:rsid w:val="00E7306A"/>
    <w:rsid w:val="00E751A5"/>
    <w:rsid w:val="00E837F0"/>
    <w:rsid w:val="00E83EBD"/>
    <w:rsid w:val="00EB7BE6"/>
    <w:rsid w:val="00EC2377"/>
    <w:rsid w:val="00ED63E1"/>
    <w:rsid w:val="00ED6B7D"/>
    <w:rsid w:val="00EE6188"/>
    <w:rsid w:val="00EF10D2"/>
    <w:rsid w:val="00EF3C56"/>
    <w:rsid w:val="00EF7F51"/>
    <w:rsid w:val="00F005E1"/>
    <w:rsid w:val="00F00681"/>
    <w:rsid w:val="00F03410"/>
    <w:rsid w:val="00F04DD6"/>
    <w:rsid w:val="00F17389"/>
    <w:rsid w:val="00F22605"/>
    <w:rsid w:val="00F22948"/>
    <w:rsid w:val="00F3423B"/>
    <w:rsid w:val="00F343A3"/>
    <w:rsid w:val="00F4200B"/>
    <w:rsid w:val="00F42E96"/>
    <w:rsid w:val="00F623DC"/>
    <w:rsid w:val="00F81C45"/>
    <w:rsid w:val="00F82271"/>
    <w:rsid w:val="00F86C85"/>
    <w:rsid w:val="00F946D3"/>
    <w:rsid w:val="00FA28E7"/>
    <w:rsid w:val="00FA2FCC"/>
    <w:rsid w:val="00FA4F50"/>
    <w:rsid w:val="00FC370B"/>
    <w:rsid w:val="00FF3BC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D99C2B"/>
  <w15:docId w15:val="{A41E6289-3928-4947-85B1-93331748EE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066030"/>
    <w:rPr>
      <w:sz w:val="18"/>
    </w:rPr>
  </w:style>
  <w:style w:type="paragraph" w:styleId="Nagwek1">
    <w:name w:val="heading 1"/>
    <w:basedOn w:val="Normalny"/>
    <w:next w:val="Normalny"/>
    <w:qFormat/>
    <w:rsid w:val="00066030"/>
    <w:pPr>
      <w:keepNext/>
      <w:spacing w:line="360" w:lineRule="auto"/>
      <w:jc w:val="center"/>
      <w:outlineLvl w:val="0"/>
    </w:pPr>
    <w:rPr>
      <w:b/>
      <w:sz w:val="24"/>
      <w:szCs w:val="24"/>
    </w:rPr>
  </w:style>
  <w:style w:type="paragraph" w:styleId="Nagwek2">
    <w:name w:val="heading 2"/>
    <w:basedOn w:val="Normalny"/>
    <w:next w:val="Normalny"/>
    <w:qFormat/>
    <w:rsid w:val="00066030"/>
    <w:pPr>
      <w:keepNext/>
      <w:tabs>
        <w:tab w:val="left" w:pos="3780"/>
      </w:tabs>
      <w:spacing w:line="360" w:lineRule="auto"/>
      <w:outlineLvl w:val="1"/>
    </w:pPr>
    <w:rPr>
      <w:b/>
    </w:rPr>
  </w:style>
  <w:style w:type="paragraph" w:styleId="Nagwek3">
    <w:name w:val="heading 3"/>
    <w:basedOn w:val="Normalny"/>
    <w:next w:val="Normalny"/>
    <w:link w:val="Nagwek3Znak"/>
    <w:semiHidden/>
    <w:unhideWhenUsed/>
    <w:qFormat/>
    <w:rsid w:val="006C32C7"/>
    <w:pPr>
      <w:keepNext/>
      <w:spacing w:before="240" w:after="60"/>
      <w:outlineLvl w:val="2"/>
    </w:pPr>
    <w:rPr>
      <w:rFonts w:ascii="Calibri Light" w:hAnsi="Calibri Light"/>
      <w:b/>
      <w:bCs/>
      <w:sz w:val="26"/>
      <w:szCs w:val="26"/>
    </w:rPr>
  </w:style>
  <w:style w:type="paragraph" w:styleId="Nagwek4">
    <w:name w:val="heading 4"/>
    <w:basedOn w:val="Normalny"/>
    <w:next w:val="Normalny"/>
    <w:link w:val="Nagwek4Znak"/>
    <w:semiHidden/>
    <w:unhideWhenUsed/>
    <w:qFormat/>
    <w:rsid w:val="006C32C7"/>
    <w:pPr>
      <w:keepNext/>
      <w:spacing w:before="240" w:after="60"/>
      <w:outlineLvl w:val="3"/>
    </w:pPr>
    <w:rPr>
      <w:rFonts w:ascii="Calibri" w:hAnsi="Calibri"/>
      <w:b/>
      <w:b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rsid w:val="00066030"/>
    <w:pPr>
      <w:tabs>
        <w:tab w:val="center" w:pos="4536"/>
        <w:tab w:val="right" w:pos="9072"/>
      </w:tabs>
    </w:pPr>
    <w:rPr>
      <w:i/>
      <w:sz w:val="16"/>
    </w:rPr>
  </w:style>
  <w:style w:type="character" w:customStyle="1" w:styleId="SygnaturaKod">
    <w:name w:val="Sygnatura Kod"/>
    <w:rsid w:val="00AF3B17"/>
    <w:rPr>
      <w:rFonts w:ascii="BarCode3of9" w:hAnsi="BarCode3of9"/>
      <w:sz w:val="32"/>
    </w:rPr>
  </w:style>
  <w:style w:type="character" w:styleId="Odwoaniedokomentarza">
    <w:name w:val="annotation reference"/>
    <w:semiHidden/>
    <w:rsid w:val="00066030"/>
    <w:rPr>
      <w:sz w:val="16"/>
      <w:szCs w:val="16"/>
    </w:rPr>
  </w:style>
  <w:style w:type="character" w:customStyle="1" w:styleId="oznaczeniepracownika">
    <w:name w:val="oznaczenie pracownika"/>
    <w:rsid w:val="00AF3B17"/>
    <w:rPr>
      <w:rFonts w:ascii="Times New Roman" w:hAnsi="Times New Roman"/>
      <w:b/>
    </w:rPr>
  </w:style>
  <w:style w:type="paragraph" w:customStyle="1" w:styleId="Podpowied">
    <w:name w:val="Podpowiedź"/>
    <w:basedOn w:val="Normalny"/>
    <w:rsid w:val="00066030"/>
    <w:pPr>
      <w:tabs>
        <w:tab w:val="center" w:pos="7740"/>
      </w:tabs>
    </w:pPr>
    <w:rPr>
      <w:sz w:val="16"/>
      <w:szCs w:val="14"/>
    </w:rPr>
  </w:style>
  <w:style w:type="paragraph" w:customStyle="1" w:styleId="Adresat">
    <w:name w:val="Adresat"/>
    <w:basedOn w:val="Normalny"/>
    <w:rsid w:val="00066030"/>
    <w:pPr>
      <w:ind w:left="5400" w:hanging="2"/>
    </w:pPr>
    <w:rPr>
      <w:sz w:val="26"/>
    </w:rPr>
  </w:style>
  <w:style w:type="paragraph" w:styleId="Tytu">
    <w:name w:val="Title"/>
    <w:basedOn w:val="Normalny"/>
    <w:next w:val="Podtytu"/>
    <w:qFormat/>
    <w:rsid w:val="00066030"/>
    <w:pPr>
      <w:spacing w:before="600" w:after="120"/>
      <w:jc w:val="center"/>
      <w:outlineLvl w:val="0"/>
    </w:pPr>
    <w:rPr>
      <w:rFonts w:cs="Arial"/>
      <w:b/>
      <w:bCs/>
      <w:kern w:val="28"/>
      <w:sz w:val="32"/>
      <w:szCs w:val="32"/>
    </w:rPr>
  </w:style>
  <w:style w:type="paragraph" w:styleId="Podtytu">
    <w:name w:val="Subtitle"/>
    <w:basedOn w:val="Normalny"/>
    <w:next w:val="Tre"/>
    <w:qFormat/>
    <w:rsid w:val="00066030"/>
    <w:pPr>
      <w:spacing w:after="600"/>
      <w:jc w:val="center"/>
      <w:outlineLvl w:val="1"/>
    </w:pPr>
    <w:rPr>
      <w:rFonts w:cs="Arial"/>
      <w:b/>
      <w:sz w:val="28"/>
      <w:szCs w:val="24"/>
    </w:rPr>
  </w:style>
  <w:style w:type="paragraph" w:customStyle="1" w:styleId="Tre">
    <w:name w:val="Treść"/>
    <w:basedOn w:val="Normalny"/>
    <w:rsid w:val="00066030"/>
    <w:pPr>
      <w:spacing w:line="360" w:lineRule="auto"/>
      <w:jc w:val="both"/>
      <w:outlineLvl w:val="0"/>
    </w:pPr>
    <w:rPr>
      <w:sz w:val="24"/>
      <w:szCs w:val="18"/>
    </w:rPr>
  </w:style>
  <w:style w:type="paragraph" w:customStyle="1" w:styleId="Pouczenienagwek">
    <w:name w:val="Pouczenie nagłówek"/>
    <w:basedOn w:val="Podtytu"/>
    <w:rsid w:val="00066030"/>
    <w:rPr>
      <w:caps/>
      <w:spacing w:val="80"/>
      <w:szCs w:val="22"/>
    </w:rPr>
  </w:style>
  <w:style w:type="character" w:customStyle="1" w:styleId="PodpowiedZnak">
    <w:name w:val="Podpowiedź Znak"/>
    <w:rsid w:val="00066030"/>
    <w:rPr>
      <w:sz w:val="14"/>
      <w:szCs w:val="14"/>
      <w:lang w:val="pl-PL" w:eastAsia="pl-PL" w:bidi="ar-SA"/>
    </w:rPr>
  </w:style>
  <w:style w:type="paragraph" w:customStyle="1" w:styleId="Sygnaturapowizana">
    <w:name w:val="Sygnatura powiązana"/>
    <w:basedOn w:val="Termin"/>
    <w:rsid w:val="00C65D50"/>
    <w:pPr>
      <w:tabs>
        <w:tab w:val="clear" w:pos="1622"/>
      </w:tabs>
      <w:spacing w:before="480"/>
    </w:pPr>
  </w:style>
  <w:style w:type="paragraph" w:customStyle="1" w:styleId="Piecz">
    <w:name w:val="Pieczęć"/>
    <w:basedOn w:val="Normalny"/>
    <w:rsid w:val="00066030"/>
    <w:pPr>
      <w:spacing w:before="20" w:after="20"/>
      <w:jc w:val="center"/>
    </w:pPr>
    <w:rPr>
      <w:rFonts w:ascii="Arial" w:hAnsi="Arial"/>
      <w:b/>
      <w:sz w:val="20"/>
      <w:szCs w:val="18"/>
    </w:rPr>
  </w:style>
  <w:style w:type="character" w:customStyle="1" w:styleId="PieczZnak">
    <w:name w:val="Pieczęć Znak"/>
    <w:rsid w:val="00066030"/>
    <w:rPr>
      <w:rFonts w:ascii="Arial" w:hAnsi="Arial"/>
      <w:b/>
      <w:sz w:val="16"/>
      <w:szCs w:val="18"/>
      <w:lang w:val="pl-PL" w:eastAsia="pl-PL" w:bidi="ar-SA"/>
    </w:rPr>
  </w:style>
  <w:style w:type="paragraph" w:customStyle="1" w:styleId="Pieczmaa">
    <w:name w:val="Pieczęć mała"/>
    <w:basedOn w:val="Piecz"/>
    <w:rsid w:val="00066030"/>
    <w:rPr>
      <w:b w:val="0"/>
      <w:sz w:val="18"/>
    </w:rPr>
  </w:style>
  <w:style w:type="paragraph" w:customStyle="1" w:styleId="Sygnatura">
    <w:name w:val="Sygnatura"/>
    <w:basedOn w:val="Normalny"/>
    <w:next w:val="Podpowiedzsygnatura"/>
    <w:rsid w:val="00C65D50"/>
    <w:pPr>
      <w:tabs>
        <w:tab w:val="center" w:pos="1985"/>
      </w:tabs>
      <w:spacing w:before="360" w:after="40"/>
    </w:pPr>
    <w:rPr>
      <w:sz w:val="28"/>
      <w:szCs w:val="24"/>
    </w:rPr>
  </w:style>
  <w:style w:type="paragraph" w:customStyle="1" w:styleId="Pouczenietre">
    <w:name w:val="Pouczenie treść"/>
    <w:basedOn w:val="Normalny"/>
    <w:rsid w:val="00066030"/>
    <w:pPr>
      <w:spacing w:after="120"/>
      <w:jc w:val="both"/>
    </w:pPr>
    <w:rPr>
      <w:sz w:val="22"/>
      <w:szCs w:val="16"/>
    </w:rPr>
  </w:style>
  <w:style w:type="paragraph" w:customStyle="1" w:styleId="Podpowiedstanowisko">
    <w:name w:val="Podpowiedź stanowisko"/>
    <w:basedOn w:val="Podpowied"/>
    <w:next w:val="Podpowied"/>
    <w:rsid w:val="00066030"/>
    <w:pPr>
      <w:spacing w:after="480"/>
    </w:pPr>
    <w:rPr>
      <w:b/>
      <w:sz w:val="20"/>
    </w:rPr>
  </w:style>
  <w:style w:type="paragraph" w:customStyle="1" w:styleId="Nagowekdata">
    <w:name w:val="Nagłowek data"/>
    <w:basedOn w:val="Normalny"/>
    <w:rsid w:val="00066030"/>
    <w:pPr>
      <w:jc w:val="right"/>
    </w:pPr>
    <w:rPr>
      <w:sz w:val="24"/>
      <w:szCs w:val="18"/>
    </w:rPr>
  </w:style>
  <w:style w:type="paragraph" w:customStyle="1" w:styleId="Podpowiedzsygnatura">
    <w:name w:val="Podpowiedz sygnatura"/>
    <w:basedOn w:val="Podpowied"/>
    <w:next w:val="Adresat"/>
    <w:rsid w:val="00C65D50"/>
    <w:pPr>
      <w:tabs>
        <w:tab w:val="clear" w:pos="7740"/>
        <w:tab w:val="center" w:pos="1985"/>
      </w:tabs>
      <w:spacing w:after="240"/>
    </w:pPr>
  </w:style>
  <w:style w:type="paragraph" w:customStyle="1" w:styleId="Termin">
    <w:name w:val="Termin"/>
    <w:basedOn w:val="Tre"/>
    <w:rsid w:val="00066030"/>
    <w:pPr>
      <w:tabs>
        <w:tab w:val="left" w:pos="1622"/>
      </w:tabs>
      <w:spacing w:line="240" w:lineRule="auto"/>
    </w:pPr>
    <w:rPr>
      <w:b/>
    </w:rPr>
  </w:style>
  <w:style w:type="paragraph" w:customStyle="1" w:styleId="Skadsdziowski">
    <w:name w:val="Skład sędziowski"/>
    <w:basedOn w:val="Tre"/>
    <w:rsid w:val="00066030"/>
    <w:pPr>
      <w:tabs>
        <w:tab w:val="right" w:pos="1800"/>
      </w:tabs>
      <w:ind w:left="2160" w:hanging="2160"/>
    </w:pPr>
  </w:style>
  <w:style w:type="character" w:customStyle="1" w:styleId="FontStyle17">
    <w:name w:val="Font Style17"/>
    <w:rsid w:val="00534620"/>
    <w:rPr>
      <w:rFonts w:ascii="Arial" w:hAnsi="Arial" w:cs="Arial"/>
      <w:sz w:val="12"/>
      <w:szCs w:val="12"/>
    </w:rPr>
  </w:style>
  <w:style w:type="character" w:customStyle="1" w:styleId="Nagwek3Znak">
    <w:name w:val="Nagłówek 3 Znak"/>
    <w:link w:val="Nagwek3"/>
    <w:semiHidden/>
    <w:rsid w:val="006C32C7"/>
    <w:rPr>
      <w:rFonts w:ascii="Calibri Light" w:eastAsia="Times New Roman" w:hAnsi="Calibri Light" w:cs="Times New Roman"/>
      <w:b/>
      <w:bCs/>
      <w:sz w:val="26"/>
      <w:szCs w:val="26"/>
    </w:rPr>
  </w:style>
  <w:style w:type="character" w:customStyle="1" w:styleId="Nagwek4Znak">
    <w:name w:val="Nagłówek 4 Znak"/>
    <w:link w:val="Nagwek4"/>
    <w:semiHidden/>
    <w:rsid w:val="006C32C7"/>
    <w:rPr>
      <w:rFonts w:ascii="Calibri" w:eastAsia="Times New Roman" w:hAnsi="Calibri" w:cs="Times New Roman"/>
      <w:b/>
      <w:bCs/>
      <w:sz w:val="28"/>
      <w:szCs w:val="28"/>
    </w:rPr>
  </w:style>
  <w:style w:type="paragraph" w:styleId="Tekstdymka">
    <w:name w:val="Balloon Text"/>
    <w:basedOn w:val="Normalny"/>
    <w:link w:val="TekstdymkaZnak"/>
    <w:rsid w:val="00877303"/>
    <w:rPr>
      <w:rFonts w:ascii="Segoe UI" w:hAnsi="Segoe UI"/>
      <w:szCs w:val="18"/>
    </w:rPr>
  </w:style>
  <w:style w:type="character" w:customStyle="1" w:styleId="TekstdymkaZnak">
    <w:name w:val="Tekst dymka Znak"/>
    <w:link w:val="Tekstdymka"/>
    <w:rsid w:val="00877303"/>
    <w:rPr>
      <w:rFonts w:ascii="Segoe UI" w:hAnsi="Segoe UI" w:cs="Segoe UI"/>
      <w:sz w:val="18"/>
      <w:szCs w:val="18"/>
    </w:rPr>
  </w:style>
  <w:style w:type="paragraph" w:styleId="Stopka">
    <w:name w:val="footer"/>
    <w:basedOn w:val="Normalny"/>
    <w:link w:val="StopkaZnak"/>
    <w:rsid w:val="00E7306A"/>
    <w:pPr>
      <w:tabs>
        <w:tab w:val="center" w:pos="4536"/>
        <w:tab w:val="right" w:pos="9072"/>
      </w:tabs>
    </w:pPr>
  </w:style>
  <w:style w:type="character" w:customStyle="1" w:styleId="StopkaZnak">
    <w:name w:val="Stopka Znak"/>
    <w:link w:val="Stopka"/>
    <w:rsid w:val="00E7306A"/>
    <w:rPr>
      <w:sz w:val="18"/>
    </w:rPr>
  </w:style>
  <w:style w:type="paragraph" w:styleId="Tekstprzypisudolnego">
    <w:name w:val="footnote text"/>
    <w:basedOn w:val="Normalny"/>
    <w:link w:val="TekstprzypisudolnegoZnak"/>
    <w:rsid w:val="004B124E"/>
    <w:rPr>
      <w:sz w:val="20"/>
    </w:rPr>
  </w:style>
  <w:style w:type="character" w:customStyle="1" w:styleId="TekstprzypisudolnegoZnak">
    <w:name w:val="Tekst przypisu dolnego Znak"/>
    <w:basedOn w:val="Domylnaczcionkaakapitu"/>
    <w:link w:val="Tekstprzypisudolnego"/>
    <w:rsid w:val="004B124E"/>
  </w:style>
  <w:style w:type="paragraph" w:styleId="NormalnyWeb">
    <w:name w:val="Normal (Web)"/>
    <w:basedOn w:val="Normalny"/>
    <w:rsid w:val="00595A6C"/>
    <w:pPr>
      <w:spacing w:before="100" w:after="100"/>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4075275">
      <w:bodyDiv w:val="1"/>
      <w:marLeft w:val="0"/>
      <w:marRight w:val="0"/>
      <w:marTop w:val="0"/>
      <w:marBottom w:val="0"/>
      <w:divBdr>
        <w:top w:val="none" w:sz="0" w:space="0" w:color="auto"/>
        <w:left w:val="none" w:sz="0" w:space="0" w:color="auto"/>
        <w:bottom w:val="none" w:sz="0" w:space="0" w:color="auto"/>
        <w:right w:val="none" w:sz="0" w:space="0" w:color="auto"/>
      </w:divBdr>
    </w:div>
    <w:div w:id="917398559">
      <w:bodyDiv w:val="1"/>
      <w:marLeft w:val="0"/>
      <w:marRight w:val="0"/>
      <w:marTop w:val="0"/>
      <w:marBottom w:val="0"/>
      <w:divBdr>
        <w:top w:val="none" w:sz="0" w:space="0" w:color="auto"/>
        <w:left w:val="none" w:sz="0" w:space="0" w:color="auto"/>
        <w:bottom w:val="none" w:sz="0" w:space="0" w:color="auto"/>
        <w:right w:val="none" w:sz="0" w:space="0" w:color="auto"/>
      </w:divBdr>
    </w:div>
    <w:div w:id="1197423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sip.legalis.pl/document-view.seam?documentId=mfrxilrtg4ytcmbqgezdoltqmfyc4mzygmydcnrqhe" TargetMode="External"/><Relationship Id="rId3" Type="http://schemas.openxmlformats.org/officeDocument/2006/relationships/settings" Target="settings.xml"/><Relationship Id="rId7" Type="http://schemas.openxmlformats.org/officeDocument/2006/relationships/hyperlink" Target="https://sip.legalis.pl/document-view.seam?documentId=mfrxilrtgu2tsojvge4dmltqmfyc4mzvhaytamrwgq"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chal.miklinski\AppData\Local\Temp\Kurator3\20240909_113021_Pouczenie%20przy%20Psu%20v3.dotx"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20240909_113021_Pouczenie przy Psu v3</Template>
  <TotalTime>0</TotalTime>
  <Pages>3</Pages>
  <Words>1389</Words>
  <Characters>8335</Characters>
  <Application>Microsoft Office Word</Application>
  <DocSecurity>0</DocSecurity>
  <Lines>69</Lines>
  <Paragraphs>19</Paragraphs>
  <ScaleCrop>false</ScaleCrop>
  <HeadingPairs>
    <vt:vector size="2" baseType="variant">
      <vt:variant>
        <vt:lpstr>Tytuł</vt:lpstr>
      </vt:variant>
      <vt:variant>
        <vt:i4>1</vt:i4>
      </vt:variant>
    </vt:vector>
  </HeadingPairs>
  <TitlesOfParts>
    <vt:vector size="1" baseType="lpstr">
      <vt:lpstr>Formularz SIP</vt:lpstr>
    </vt:vector>
  </TitlesOfParts>
  <Manager>Krzysztof Habowski</Manager>
  <Company>ZETO "Świdnica"</Company>
  <LinksUpToDate>false</LinksUpToDate>
  <CharactersWithSpaces>9705</CharactersWithSpaces>
  <SharedDoc>false</SharedDoc>
  <HLinks>
    <vt:vector size="24" baseType="variant">
      <vt:variant>
        <vt:i4>2883623</vt:i4>
      </vt:variant>
      <vt:variant>
        <vt:i4>57</vt:i4>
      </vt:variant>
      <vt:variant>
        <vt:i4>0</vt:i4>
      </vt:variant>
      <vt:variant>
        <vt:i4>5</vt:i4>
      </vt:variant>
      <vt:variant>
        <vt:lpwstr>https://sip.legalis.pl/document-view.seam?documentId=mfrxilrtg4ytcmbqgezdoltqmfyc4mzygmydcnrqhe</vt:lpwstr>
      </vt:variant>
      <vt:variant>
        <vt:lpwstr/>
      </vt:variant>
      <vt:variant>
        <vt:i4>2293806</vt:i4>
      </vt:variant>
      <vt:variant>
        <vt:i4>54</vt:i4>
      </vt:variant>
      <vt:variant>
        <vt:i4>0</vt:i4>
      </vt:variant>
      <vt:variant>
        <vt:i4>5</vt:i4>
      </vt:variant>
      <vt:variant>
        <vt:lpwstr>https://sip.legalis.pl/document-view.seam?documentId=mfrxilrtg4ytcmbqgezdoltqmfyc4mzygmydcnrxgy</vt:lpwstr>
      </vt:variant>
      <vt:variant>
        <vt:lpwstr/>
      </vt:variant>
      <vt:variant>
        <vt:i4>2293795</vt:i4>
      </vt:variant>
      <vt:variant>
        <vt:i4>51</vt:i4>
      </vt:variant>
      <vt:variant>
        <vt:i4>0</vt:i4>
      </vt:variant>
      <vt:variant>
        <vt:i4>5</vt:i4>
      </vt:variant>
      <vt:variant>
        <vt:lpwstr>https://sip.legalis.pl/document-view.seam?documentId=mfrxilrtg4ytcmbqgezdoltqmfyc4mzygmydcnrugi</vt:lpwstr>
      </vt:variant>
      <vt:variant>
        <vt:lpwstr/>
      </vt:variant>
      <vt:variant>
        <vt:i4>3211381</vt:i4>
      </vt:variant>
      <vt:variant>
        <vt:i4>48</vt:i4>
      </vt:variant>
      <vt:variant>
        <vt:i4>0</vt:i4>
      </vt:variant>
      <vt:variant>
        <vt:i4>5</vt:i4>
      </vt:variant>
      <vt:variant>
        <vt:lpwstr>https://sip.legalis.pl/document-view.seam?documentId=mfrxilrtgu2tsojvge4dmltqmfyc4mzvhaytamrwgq</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Formularz SIP</dc:title>
  <dc:subject/>
  <dc:creator>Mikliński Michał</dc:creator>
  <cp:keywords/>
  <cp:lastModifiedBy>Gierszyński Krzysztof</cp:lastModifiedBy>
  <cp:revision>2</cp:revision>
  <cp:lastPrinted>2017-02-09T07:39:00Z</cp:lastPrinted>
  <dcterms:created xsi:type="dcterms:W3CDTF">2024-12-19T11:27:00Z</dcterms:created>
  <dcterms:modified xsi:type="dcterms:W3CDTF">2024-12-19T11:27:00Z</dcterms:modified>
</cp:coreProperties>
</file>